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0F" w:rsidRDefault="00750283" w:rsidP="00382454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ფინანსთა და ეკონომიკის სამინისტროს </w:t>
      </w:r>
      <w:r w:rsidR="00B25C9B">
        <w:rPr>
          <w:rFonts w:ascii="Sylfaen" w:hAnsi="Sylfaen"/>
          <w:b/>
          <w:sz w:val="28"/>
          <w:szCs w:val="28"/>
          <w:lang w:val="ka-GE"/>
        </w:rPr>
        <w:t>სტრატეგი</w:t>
      </w:r>
      <w:r>
        <w:rPr>
          <w:rFonts w:ascii="Sylfaen" w:hAnsi="Sylfaen"/>
          <w:b/>
          <w:sz w:val="28"/>
          <w:szCs w:val="28"/>
          <w:lang w:val="ka-GE"/>
        </w:rPr>
        <w:t>ული გეგმის</w:t>
      </w:r>
      <w:r w:rsidR="00B25C9B">
        <w:rPr>
          <w:rFonts w:ascii="Sylfaen" w:hAnsi="Sylfaen"/>
          <w:b/>
          <w:sz w:val="28"/>
          <w:szCs w:val="28"/>
          <w:lang w:val="ka-GE"/>
        </w:rPr>
        <w:t xml:space="preserve"> მონიტორინგისა და შეფასების სამუშაო გეგმა</w:t>
      </w:r>
    </w:p>
    <w:p w:rsidR="004B722D" w:rsidRDefault="004B722D" w:rsidP="00382454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tbl>
      <w:tblPr>
        <w:tblStyle w:val="TableGrid"/>
        <w:tblW w:w="1512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1842"/>
        <w:gridCol w:w="1701"/>
        <w:gridCol w:w="1843"/>
        <w:gridCol w:w="1843"/>
        <w:gridCol w:w="1843"/>
        <w:gridCol w:w="1795"/>
      </w:tblGrid>
      <w:tr w:rsidR="004B722D" w:rsidRPr="00F928DE" w:rsidTr="004B722D">
        <w:trPr>
          <w:trHeight w:val="1076"/>
          <w:tblHeader/>
        </w:trPr>
        <w:tc>
          <w:tcPr>
            <w:tcW w:w="2411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ინდიკატორი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შეკრების პერიოდულობა და ვადები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="004B722D" w:rsidRPr="00192F4F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92F4F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მონაცემთა მოგროვებაზე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ადგილ-მდებარეობა და საკონტაქტო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წყარო</w:t>
            </w:r>
          </w:p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ანალიზზე პასუხისმგებელი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B25C9B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ანგარიშის შედგენის პერიოდიულობა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და </w:t>
            </w: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ანგარიშის სახე</w:t>
            </w:r>
          </w:p>
        </w:tc>
        <w:tc>
          <w:tcPr>
            <w:tcW w:w="1795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ანგარიშის შედგენაზე</w:t>
            </w:r>
          </w:p>
        </w:tc>
      </w:tr>
      <w:tr w:rsidR="007837A7" w:rsidRPr="00B25C9B" w:rsidTr="00D54433">
        <w:tc>
          <w:tcPr>
            <w:tcW w:w="15121" w:type="dxa"/>
            <w:gridSpan w:val="8"/>
          </w:tcPr>
          <w:p w:rsidR="007837A7" w:rsidRPr="00ED214C" w:rsidRDefault="007837A7" w:rsidP="007837A7">
            <w:pPr>
              <w:rPr>
                <w:rFonts w:ascii="Sylfaen" w:hAnsi="Sylfaen"/>
                <w:b/>
                <w:color w:val="1F497D" w:themeColor="text2"/>
                <w:lang w:val="ka-GE"/>
              </w:rPr>
            </w:pPr>
            <w:r w:rsidRPr="00ED214C">
              <w:rPr>
                <w:rFonts w:ascii="Sylfaen" w:hAnsi="Sylfaen"/>
                <w:b/>
                <w:color w:val="1F497D" w:themeColor="text2"/>
                <w:lang w:val="ka-GE"/>
              </w:rPr>
              <w:t xml:space="preserve">სტრატეგიული მიზანი 1: </w:t>
            </w:r>
            <w:r w:rsidR="00ED214C" w:rsidRPr="00ED214C">
              <w:rPr>
                <w:rFonts w:ascii="Sylfaen" w:hAnsi="Sylfaen"/>
                <w:b/>
                <w:color w:val="1F497D" w:themeColor="text2"/>
                <w:lang w:val="ka-GE"/>
              </w:rPr>
              <w:t>საბიუჯეტო პროცესის სრულყოფა</w:t>
            </w:r>
          </w:p>
        </w:tc>
      </w:tr>
      <w:tr w:rsidR="007B73F6" w:rsidRPr="00F928DE" w:rsidTr="004B722D">
        <w:trPr>
          <w:trHeight w:val="348"/>
        </w:trPr>
        <w:tc>
          <w:tcPr>
            <w:tcW w:w="2411" w:type="dxa"/>
          </w:tcPr>
          <w:p w:rsidR="007B73F6" w:rsidRPr="00F928DE" w:rsidRDefault="007B73F6" w:rsidP="00C370D6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ა) 2013 წლიდან საბიუჯეტო პროცესი წარმიმართება ელექტრონული პროგრამის </w:t>
            </w:r>
            <w:r w:rsidR="00C370D6">
              <w:rPr>
                <w:rFonts w:ascii="Sylfaen" w:hAnsi="Sylfaen"/>
                <w:b/>
                <w:sz w:val="18"/>
                <w:szCs w:val="18"/>
                <w:lang w:val="ka-GE"/>
              </w:rPr>
              <w:t>მეშვეობით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1843" w:type="dxa"/>
          </w:tcPr>
          <w:p w:rsidR="007B73F6" w:rsidRPr="007B73F6" w:rsidRDefault="007B73F6" w:rsidP="00D54433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B73F6">
              <w:rPr>
                <w:rFonts w:ascii="Sylfaen" w:hAnsi="Sylfaen"/>
                <w:b/>
                <w:sz w:val="18"/>
                <w:szCs w:val="18"/>
                <w:lang w:val="ka-GE"/>
              </w:rPr>
              <w:t>2013 წლის ივნისი, დეკემბერი</w:t>
            </w:r>
          </w:p>
        </w:tc>
        <w:tc>
          <w:tcPr>
            <w:tcW w:w="1842" w:type="dxa"/>
          </w:tcPr>
          <w:p w:rsidR="007B73F6" w:rsidRPr="007B73F6" w:rsidRDefault="007B73F6" w:rsidP="000A403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B73F6">
              <w:rPr>
                <w:rFonts w:ascii="Sylfaen" w:hAnsi="Sylfaen"/>
                <w:b/>
                <w:sz w:val="18"/>
                <w:szCs w:val="18"/>
                <w:lang w:val="ka-GE"/>
              </w:rPr>
              <w:t>ეკონომიკური პოლიტიკის დეპარტამენტი</w:t>
            </w:r>
          </w:p>
        </w:tc>
        <w:tc>
          <w:tcPr>
            <w:tcW w:w="1701" w:type="dxa"/>
          </w:tcPr>
          <w:p w:rsidR="007B73F6" w:rsidRPr="007B73F6" w:rsidRDefault="007B73F6" w:rsidP="000A403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B73F6">
              <w:rPr>
                <w:rFonts w:ascii="Sylfaen" w:hAnsi="Sylfaen"/>
                <w:b/>
                <w:sz w:val="18"/>
                <w:szCs w:val="18"/>
                <w:lang w:val="ka-GE"/>
              </w:rPr>
              <w:t>საბიუჯეტო დეპარტამენტი</w:t>
            </w:r>
          </w:p>
          <w:p w:rsidR="007B73F6" w:rsidRPr="007B73F6" w:rsidRDefault="007B73F6" w:rsidP="000A403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:rsidR="007B73F6" w:rsidRPr="007B73F6" w:rsidRDefault="007B73F6" w:rsidP="000A403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B73F6">
              <w:rPr>
                <w:rFonts w:ascii="Sylfaen" w:hAnsi="Sylfaen"/>
                <w:b/>
                <w:sz w:val="18"/>
                <w:szCs w:val="18"/>
                <w:lang w:val="ka-GE"/>
              </w:rPr>
              <w:t>ადმინისტრაცი-ული დეპარტამენტი</w:t>
            </w:r>
          </w:p>
        </w:tc>
        <w:tc>
          <w:tcPr>
            <w:tcW w:w="1843" w:type="dxa"/>
          </w:tcPr>
          <w:p w:rsidR="007B73F6" w:rsidRPr="007B73F6" w:rsidRDefault="007B73F6" w:rsidP="000A403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B73F6">
              <w:rPr>
                <w:rFonts w:ascii="Sylfaen" w:hAnsi="Sylfaen"/>
                <w:b/>
                <w:sz w:val="18"/>
                <w:szCs w:val="18"/>
                <w:lang w:val="ka-GE"/>
              </w:rPr>
              <w:t>სატენდერო დოკუმენტაცია</w:t>
            </w:r>
          </w:p>
          <w:p w:rsidR="007B73F6" w:rsidRPr="007B73F6" w:rsidRDefault="007B73F6" w:rsidP="000A403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:rsidR="007B73F6" w:rsidRPr="007B73F6" w:rsidRDefault="007B73F6" w:rsidP="000A403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B73F6">
              <w:rPr>
                <w:rFonts w:ascii="Sylfaen" w:hAnsi="Sylfaen"/>
                <w:b/>
                <w:sz w:val="18"/>
                <w:szCs w:val="18"/>
                <w:lang w:val="ka-GE"/>
              </w:rPr>
              <w:t>მიღება-ჩაბარების აქტი</w:t>
            </w:r>
          </w:p>
          <w:p w:rsidR="007B73F6" w:rsidRPr="007B73F6" w:rsidRDefault="007B73F6" w:rsidP="000A403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:rsidR="007B73F6" w:rsidRPr="007B73F6" w:rsidRDefault="007B73F6" w:rsidP="000A403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B73F6">
              <w:rPr>
                <w:rFonts w:ascii="Sylfaen" w:hAnsi="Sylfaen"/>
                <w:b/>
                <w:sz w:val="18"/>
                <w:szCs w:val="18"/>
                <w:lang w:val="ka-GE"/>
              </w:rPr>
              <w:t>საბიუჯეტო პროცესის  პროგრამული უზრუნველყოფა</w:t>
            </w:r>
          </w:p>
        </w:tc>
        <w:tc>
          <w:tcPr>
            <w:tcW w:w="1843" w:type="dxa"/>
          </w:tcPr>
          <w:p w:rsidR="007B73F6" w:rsidRPr="007B73F6" w:rsidRDefault="007B73F6" w:rsidP="000A403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B73F6">
              <w:rPr>
                <w:rFonts w:ascii="Sylfaen" w:hAnsi="Sylfaen"/>
                <w:b/>
                <w:sz w:val="18"/>
                <w:szCs w:val="18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1843" w:type="dxa"/>
          </w:tcPr>
          <w:p w:rsidR="007B73F6" w:rsidRPr="007B73F6" w:rsidRDefault="007B73F6" w:rsidP="000A403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B73F6">
              <w:rPr>
                <w:rFonts w:ascii="Sylfaen" w:hAnsi="Sylfaen"/>
                <w:b/>
                <w:sz w:val="18"/>
                <w:szCs w:val="18"/>
                <w:lang w:val="ka-GE"/>
              </w:rPr>
              <w:t>2012 და 2013 წლების ანგარიში</w:t>
            </w:r>
          </w:p>
        </w:tc>
        <w:tc>
          <w:tcPr>
            <w:tcW w:w="1795" w:type="dxa"/>
          </w:tcPr>
          <w:p w:rsidR="007B73F6" w:rsidRPr="007B73F6" w:rsidRDefault="007B73F6" w:rsidP="000A4037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B73F6">
              <w:rPr>
                <w:rFonts w:ascii="Sylfaen" w:hAnsi="Sylfaen"/>
                <w:b/>
                <w:sz w:val="18"/>
                <w:szCs w:val="18"/>
                <w:lang w:val="ka-GE"/>
              </w:rPr>
              <w:t>საბიუჯეტო დეპარტამენტის უფროსი</w:t>
            </w:r>
          </w:p>
        </w:tc>
      </w:tr>
      <w:tr w:rsidR="007B73F6" w:rsidRPr="00B25C9B" w:rsidTr="00D54433">
        <w:tc>
          <w:tcPr>
            <w:tcW w:w="15121" w:type="dxa"/>
            <w:gridSpan w:val="8"/>
          </w:tcPr>
          <w:p w:rsidR="007B73F6" w:rsidRPr="00ED214C" w:rsidRDefault="007B73F6" w:rsidP="000A4037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D214C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1.1: პროგრამული და კაპიტალური ბიუჯეტის დანერგვა</w:t>
            </w:r>
          </w:p>
        </w:tc>
      </w:tr>
      <w:tr w:rsidR="007B73F6" w:rsidRPr="00B25C9B" w:rsidTr="004B722D">
        <w:trPr>
          <w:trHeight w:val="70"/>
        </w:trPr>
        <w:tc>
          <w:tcPr>
            <w:tcW w:w="2411" w:type="dxa"/>
          </w:tcPr>
          <w:p w:rsidR="007B73F6" w:rsidRPr="00ED214C" w:rsidRDefault="007B73F6" w:rsidP="00ED214C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ა) </w:t>
            </w:r>
            <w:r w:rsidRPr="00ED214C">
              <w:rPr>
                <w:rFonts w:ascii="Sylfaen" w:hAnsi="Sylfaen"/>
                <w:sz w:val="18"/>
                <w:szCs w:val="18"/>
                <w:lang w:val="ka-GE"/>
              </w:rPr>
              <w:t>2013 წლიდან ფინანსთა და ეკონომიკის სამინისტროსა და სხვა რეგიონულ უწყებებში  დანერგილია პროგრამული და კაპიტალური ბიუჯეტი</w:t>
            </w:r>
          </w:p>
        </w:tc>
        <w:tc>
          <w:tcPr>
            <w:tcW w:w="1843" w:type="dxa"/>
          </w:tcPr>
          <w:p w:rsidR="007B73F6" w:rsidRDefault="007B73F6" w:rsidP="00ED214C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2012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წლის დეკემბერი </w:t>
            </w:r>
          </w:p>
          <w:p w:rsidR="007B73F6" w:rsidRDefault="007B73F6" w:rsidP="00ED214C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B73F6" w:rsidRPr="00ED214C" w:rsidRDefault="007B73F6" w:rsidP="00ED214C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წლის ივნისი</w:t>
            </w:r>
          </w:p>
        </w:tc>
        <w:tc>
          <w:tcPr>
            <w:tcW w:w="1842" w:type="dxa"/>
          </w:tcPr>
          <w:p w:rsidR="007B73F6" w:rsidRPr="00B25C9B" w:rsidRDefault="007B73F6" w:rsidP="00D5443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</w:t>
            </w:r>
          </w:p>
        </w:tc>
        <w:tc>
          <w:tcPr>
            <w:tcW w:w="1701" w:type="dxa"/>
          </w:tcPr>
          <w:p w:rsidR="007B73F6" w:rsidRPr="00ED214C" w:rsidRDefault="007B73F6" w:rsidP="007837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საბიუჯეტო დეპარტამენტი</w:t>
            </w:r>
          </w:p>
        </w:tc>
        <w:tc>
          <w:tcPr>
            <w:tcW w:w="1843" w:type="dxa"/>
          </w:tcPr>
          <w:p w:rsidR="007B73F6" w:rsidRDefault="007B73F6" w:rsidP="00ED214C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აჭარტის ა/რ 2013 წლის ბიუჯეტის პროექტი;</w:t>
            </w:r>
          </w:p>
          <w:p w:rsidR="007B73F6" w:rsidRDefault="007B73F6" w:rsidP="00ED214C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B73F6" w:rsidRPr="00ED214C" w:rsidRDefault="007B73F6" w:rsidP="00ED214C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აჭარის ა/რ 2013 წლის ბიუჯეტი;</w:t>
            </w:r>
          </w:p>
        </w:tc>
        <w:tc>
          <w:tcPr>
            <w:tcW w:w="1843" w:type="dxa"/>
          </w:tcPr>
          <w:p w:rsidR="007B73F6" w:rsidRPr="00ED214C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1843" w:type="dxa"/>
          </w:tcPr>
          <w:p w:rsidR="007B73F6" w:rsidRPr="00B25C9B" w:rsidRDefault="007B73F6" w:rsidP="006C25BC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და 2013 წლების ანგარიში</w:t>
            </w:r>
          </w:p>
        </w:tc>
        <w:tc>
          <w:tcPr>
            <w:tcW w:w="1795" w:type="dxa"/>
          </w:tcPr>
          <w:p w:rsidR="007B73F6" w:rsidRPr="00ED214C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საბიუჯეტო დეპარტამენტის უფროსი</w:t>
            </w:r>
          </w:p>
        </w:tc>
      </w:tr>
      <w:tr w:rsidR="007B73F6" w:rsidRPr="00B25C9B" w:rsidTr="00A667B1">
        <w:tc>
          <w:tcPr>
            <w:tcW w:w="15121" w:type="dxa"/>
            <w:gridSpan w:val="8"/>
          </w:tcPr>
          <w:p w:rsidR="007B73F6" w:rsidRPr="00ED214C" w:rsidRDefault="007B73F6" w:rsidP="00D54433">
            <w:pPr>
              <w:rPr>
                <w:sz w:val="20"/>
                <w:szCs w:val="20"/>
              </w:rPr>
            </w:pPr>
            <w:r w:rsidRPr="00ED214C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1.2: ელექტრონული ხაზინის სისტემის დანერგვა</w:t>
            </w:r>
          </w:p>
        </w:tc>
      </w:tr>
      <w:tr w:rsidR="007B73F6" w:rsidRPr="00B25C9B" w:rsidTr="004B722D">
        <w:tc>
          <w:tcPr>
            <w:tcW w:w="2411" w:type="dxa"/>
          </w:tcPr>
          <w:p w:rsidR="007B73F6" w:rsidRPr="00ED214C" w:rsidRDefault="007B73F6" w:rsidP="000A4037">
            <w:pPr>
              <w:rPr>
                <w:rFonts w:ascii="Sylfaen" w:hAnsi="Sylfaen"/>
                <w:sz w:val="18"/>
                <w:szCs w:val="16"/>
                <w:lang w:val="ka-GE"/>
              </w:rPr>
            </w:pPr>
            <w:r>
              <w:rPr>
                <w:rFonts w:ascii="Sylfaen" w:hAnsi="Sylfaen"/>
                <w:sz w:val="18"/>
                <w:szCs w:val="16"/>
                <w:lang w:val="ka-GE"/>
              </w:rPr>
              <w:t xml:space="preserve">ა) </w:t>
            </w:r>
            <w:r w:rsidRPr="00ED214C">
              <w:rPr>
                <w:rFonts w:ascii="Sylfaen" w:hAnsi="Sylfaen"/>
                <w:sz w:val="18"/>
                <w:szCs w:val="16"/>
                <w:lang w:val="ka-GE"/>
              </w:rPr>
              <w:t>საჯარო უწყებების პროცენტული მაჩვენებელი, სადაც დანერგილია ელექტრონული ხაზინის პროგრამული უზრუნველყოფა</w:t>
            </w:r>
          </w:p>
        </w:tc>
        <w:tc>
          <w:tcPr>
            <w:tcW w:w="1843" w:type="dxa"/>
          </w:tcPr>
          <w:p w:rsidR="007B73F6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2012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წლის დეკემბერი </w:t>
            </w:r>
          </w:p>
          <w:p w:rsidR="007B73F6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B73F6" w:rsidRPr="00ED214C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წლის ივნისი</w:t>
            </w:r>
          </w:p>
        </w:tc>
        <w:tc>
          <w:tcPr>
            <w:tcW w:w="1842" w:type="dxa"/>
          </w:tcPr>
          <w:p w:rsidR="007B73F6" w:rsidRPr="00B25C9B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</w:t>
            </w:r>
          </w:p>
        </w:tc>
        <w:tc>
          <w:tcPr>
            <w:tcW w:w="1701" w:type="dxa"/>
          </w:tcPr>
          <w:p w:rsidR="007B73F6" w:rsidRPr="00ED214C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საბიუჯეტო დეპარტამენტი</w:t>
            </w:r>
          </w:p>
        </w:tc>
        <w:tc>
          <w:tcPr>
            <w:tcW w:w="1843" w:type="dxa"/>
          </w:tcPr>
          <w:p w:rsidR="007B73F6" w:rsidRDefault="007B73F6" w:rsidP="00D5443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სატენდერო დოკუმენტაცია</w:t>
            </w:r>
          </w:p>
          <w:p w:rsidR="007B73F6" w:rsidRDefault="007B73F6" w:rsidP="00D5443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B73F6" w:rsidRDefault="007B73F6" w:rsidP="00D5443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მიღება-ჩაბარების აქტი</w:t>
            </w:r>
          </w:p>
          <w:p w:rsidR="007B73F6" w:rsidRDefault="007B73F6" w:rsidP="00D5443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B73F6" w:rsidRPr="00ED214C" w:rsidRDefault="007B73F6" w:rsidP="00D5443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ელექტრონული ხაზინის პროგრამული უზრუნველყოფა</w:t>
            </w:r>
          </w:p>
        </w:tc>
        <w:tc>
          <w:tcPr>
            <w:tcW w:w="1843" w:type="dxa"/>
          </w:tcPr>
          <w:p w:rsidR="007B73F6" w:rsidRPr="00ED214C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1843" w:type="dxa"/>
          </w:tcPr>
          <w:p w:rsidR="007B73F6" w:rsidRPr="00B25C9B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და 2013 წლების ანგარიში</w:t>
            </w:r>
          </w:p>
        </w:tc>
        <w:tc>
          <w:tcPr>
            <w:tcW w:w="1795" w:type="dxa"/>
          </w:tcPr>
          <w:p w:rsidR="007B73F6" w:rsidRPr="00ED214C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საბიუჯეტო დეპარტამენტის უფროსი</w:t>
            </w:r>
          </w:p>
        </w:tc>
      </w:tr>
      <w:tr w:rsidR="007B73F6" w:rsidRPr="00B25C9B" w:rsidTr="00497BFF">
        <w:tc>
          <w:tcPr>
            <w:tcW w:w="15121" w:type="dxa"/>
            <w:gridSpan w:val="8"/>
          </w:tcPr>
          <w:p w:rsidR="007B73F6" w:rsidRPr="00DF19DA" w:rsidRDefault="007B73F6" w:rsidP="00D54433">
            <w:pPr>
              <w:rPr>
                <w:sz w:val="20"/>
                <w:szCs w:val="18"/>
              </w:rPr>
            </w:pPr>
            <w:r w:rsidRPr="00DF19DA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1.3: რესპუბლიკური ბიუჯეტის მომზადების ელექტრონული პროგრამის შექმნა და ამოქმედება</w:t>
            </w:r>
          </w:p>
        </w:tc>
      </w:tr>
      <w:tr w:rsidR="007B73F6" w:rsidRPr="00B25C9B" w:rsidTr="004B722D">
        <w:tc>
          <w:tcPr>
            <w:tcW w:w="2411" w:type="dxa"/>
          </w:tcPr>
          <w:p w:rsidR="007B73F6" w:rsidRPr="00DF19DA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DF19DA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ა) საჯარო უწყებების პროცენტული მაჩვენებელი, სადაც დანერგილია რესპუბლიკური ბიუჯეტის მომზადების ელექტრონული პროგრამა </w:t>
            </w:r>
          </w:p>
        </w:tc>
        <w:tc>
          <w:tcPr>
            <w:tcW w:w="1843" w:type="dxa"/>
          </w:tcPr>
          <w:p w:rsidR="007B73F6" w:rsidRDefault="007B73F6" w:rsidP="00CE7A9D">
            <w:pPr>
              <w:tabs>
                <w:tab w:val="left" w:pos="214"/>
              </w:tabs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2012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წლის დეკემბერი </w:t>
            </w:r>
          </w:p>
          <w:p w:rsidR="007B73F6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B73F6" w:rsidRPr="00ED214C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წლის ივნისი</w:t>
            </w:r>
          </w:p>
        </w:tc>
        <w:tc>
          <w:tcPr>
            <w:tcW w:w="1842" w:type="dxa"/>
          </w:tcPr>
          <w:p w:rsidR="007B73F6" w:rsidRPr="00B25C9B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</w:t>
            </w:r>
          </w:p>
        </w:tc>
        <w:tc>
          <w:tcPr>
            <w:tcW w:w="1701" w:type="dxa"/>
          </w:tcPr>
          <w:p w:rsidR="007B73F6" w:rsidRPr="00ED214C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საბიუჯეტო დეპარტამენტი</w:t>
            </w:r>
          </w:p>
        </w:tc>
        <w:tc>
          <w:tcPr>
            <w:tcW w:w="1843" w:type="dxa"/>
          </w:tcPr>
          <w:p w:rsidR="007B73F6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სატენდერო დოკუმენტაცია</w:t>
            </w:r>
          </w:p>
          <w:p w:rsidR="007B73F6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B73F6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მიღება-ჩაბარების აქტი</w:t>
            </w:r>
          </w:p>
          <w:p w:rsidR="007B73F6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B73F6" w:rsidRPr="00ED214C" w:rsidRDefault="007B73F6" w:rsidP="007B73F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საბიუჯეტო პროცესის  პროგრამული უზრუნველყოფა</w:t>
            </w:r>
          </w:p>
        </w:tc>
        <w:tc>
          <w:tcPr>
            <w:tcW w:w="1843" w:type="dxa"/>
          </w:tcPr>
          <w:p w:rsidR="007B73F6" w:rsidRPr="00ED214C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1843" w:type="dxa"/>
          </w:tcPr>
          <w:p w:rsidR="007B73F6" w:rsidRPr="00B25C9B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და 2013 წლების ანგარიში</w:t>
            </w:r>
          </w:p>
        </w:tc>
        <w:tc>
          <w:tcPr>
            <w:tcW w:w="1795" w:type="dxa"/>
          </w:tcPr>
          <w:p w:rsidR="007B73F6" w:rsidRPr="00ED214C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საბიუჯეტო დეპარტამენტის უფროსი</w:t>
            </w:r>
          </w:p>
        </w:tc>
      </w:tr>
      <w:tr w:rsidR="007B73F6" w:rsidRPr="00B25C9B" w:rsidTr="00DE6EE5">
        <w:tc>
          <w:tcPr>
            <w:tcW w:w="15121" w:type="dxa"/>
            <w:gridSpan w:val="8"/>
          </w:tcPr>
          <w:p w:rsidR="007B73F6" w:rsidRPr="00DF19DA" w:rsidRDefault="007B73F6" w:rsidP="00D54433">
            <w:pPr>
              <w:rPr>
                <w:sz w:val="20"/>
                <w:szCs w:val="20"/>
              </w:rPr>
            </w:pPr>
            <w:r w:rsidRPr="00DF19D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შედეგი 1.4: </w:t>
            </w:r>
            <w:r w:rsidRPr="00DF19D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ერთიანი, ეფექტიანი და გამჭვირვალე საბიუჯეტო ანგარიშგების ჩამოყალიბება და მონიტორინგის გაძლიერება</w:t>
            </w:r>
          </w:p>
        </w:tc>
      </w:tr>
      <w:tr w:rsidR="007B73F6" w:rsidRPr="00B25C9B" w:rsidTr="004B722D">
        <w:tc>
          <w:tcPr>
            <w:tcW w:w="2411" w:type="dxa"/>
          </w:tcPr>
          <w:p w:rsidR="007B73F6" w:rsidRPr="00DF19DA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DF19DA">
              <w:rPr>
                <w:rFonts w:ascii="Sylfaen" w:hAnsi="Sylfaen"/>
                <w:sz w:val="18"/>
                <w:szCs w:val="18"/>
                <w:lang w:val="ka-GE"/>
              </w:rPr>
              <w:t>ა) ყოველკვარტალური საბიუჯეტო ანგარიშების პროცენტული მაჩვენებელი, რაც განთავსებულია სამინისტროს ვებ-გვერდზე</w:t>
            </w:r>
          </w:p>
        </w:tc>
        <w:tc>
          <w:tcPr>
            <w:tcW w:w="1843" w:type="dxa"/>
          </w:tcPr>
          <w:p w:rsidR="007B73F6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2012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წლის დეკემბერი </w:t>
            </w:r>
          </w:p>
          <w:p w:rsidR="007B73F6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B73F6" w:rsidRPr="00ED214C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წლის ივნისი</w:t>
            </w:r>
          </w:p>
        </w:tc>
        <w:tc>
          <w:tcPr>
            <w:tcW w:w="1842" w:type="dxa"/>
          </w:tcPr>
          <w:p w:rsidR="007B73F6" w:rsidRPr="00B25C9B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</w:t>
            </w:r>
          </w:p>
        </w:tc>
        <w:tc>
          <w:tcPr>
            <w:tcW w:w="1701" w:type="dxa"/>
          </w:tcPr>
          <w:p w:rsidR="007B73F6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საბიუჯეტო დეპარტამენტი</w:t>
            </w:r>
          </w:p>
          <w:p w:rsidR="007B73F6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B73F6" w:rsidRPr="00ED214C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ადმინისტრაცი-ული დეპარტამენტი</w:t>
            </w:r>
          </w:p>
        </w:tc>
        <w:tc>
          <w:tcPr>
            <w:tcW w:w="1843" w:type="dxa"/>
          </w:tcPr>
          <w:p w:rsidR="007B73F6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კვარტალური საბიუჯეტო ანგარიშები</w:t>
            </w:r>
          </w:p>
          <w:p w:rsidR="007B73F6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B73F6" w:rsidRPr="00ED214C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სამინისტროს ვებ-გვერდი</w:t>
            </w:r>
          </w:p>
        </w:tc>
        <w:tc>
          <w:tcPr>
            <w:tcW w:w="1843" w:type="dxa"/>
          </w:tcPr>
          <w:p w:rsidR="007B73F6" w:rsidRPr="00ED214C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1843" w:type="dxa"/>
          </w:tcPr>
          <w:p w:rsidR="007B73F6" w:rsidRPr="00B25C9B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და 2013 წლების ანგარიში</w:t>
            </w:r>
          </w:p>
        </w:tc>
        <w:tc>
          <w:tcPr>
            <w:tcW w:w="1795" w:type="dxa"/>
          </w:tcPr>
          <w:p w:rsidR="007B73F6" w:rsidRPr="00ED214C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საბიუჯეტო დეპარტამენტის უფროსი</w:t>
            </w:r>
          </w:p>
        </w:tc>
      </w:tr>
      <w:tr w:rsidR="007B73F6" w:rsidRPr="00B25C9B" w:rsidTr="004B722D">
        <w:tc>
          <w:tcPr>
            <w:tcW w:w="2411" w:type="dxa"/>
          </w:tcPr>
          <w:p w:rsidR="007B73F6" w:rsidRPr="007B73F6" w:rsidRDefault="007B73F6" w:rsidP="006C25BC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 w:rsidRPr="007B73F6">
              <w:rPr>
                <w:rFonts w:ascii="Sylfaen" w:hAnsi="Sylfaen"/>
                <w:sz w:val="18"/>
                <w:szCs w:val="18"/>
                <w:lang w:val="ka-GE"/>
              </w:rPr>
              <w:t>ბ) წლის განმავლობაში ბიუჯეტის შესრულების შესახებ გავრცელებული საინფორმაციო პრეს-რელიზების რაოდენობა</w:t>
            </w:r>
          </w:p>
        </w:tc>
        <w:tc>
          <w:tcPr>
            <w:tcW w:w="1843" w:type="dxa"/>
          </w:tcPr>
          <w:p w:rsidR="007B73F6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7B73F6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B73F6" w:rsidRPr="00B25C9B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7B73F6" w:rsidRPr="00B25C9B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</w:t>
            </w:r>
          </w:p>
        </w:tc>
        <w:tc>
          <w:tcPr>
            <w:tcW w:w="1701" w:type="dxa"/>
          </w:tcPr>
          <w:p w:rsidR="007B73F6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საბიუჯეტო დეპარტამენტი</w:t>
            </w:r>
          </w:p>
          <w:p w:rsidR="007B73F6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B73F6" w:rsidRPr="00ED214C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ადმინისტრაცი-ული დეპარტამენტი</w:t>
            </w:r>
          </w:p>
        </w:tc>
        <w:tc>
          <w:tcPr>
            <w:tcW w:w="1843" w:type="dxa"/>
          </w:tcPr>
          <w:p w:rsidR="007B73F6" w:rsidRPr="007B73F6" w:rsidRDefault="007B73F6" w:rsidP="00D5443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პრეს-რელიზები</w:t>
            </w:r>
          </w:p>
        </w:tc>
        <w:tc>
          <w:tcPr>
            <w:tcW w:w="1843" w:type="dxa"/>
          </w:tcPr>
          <w:p w:rsidR="007B73F6" w:rsidRPr="00ED214C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1843" w:type="dxa"/>
          </w:tcPr>
          <w:p w:rsidR="007B73F6" w:rsidRPr="00B25C9B" w:rsidRDefault="007B73F6" w:rsidP="000A403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7B73F6" w:rsidRPr="00ED214C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საბიუჯეტო დეპარტამენტის უფროსი</w:t>
            </w:r>
          </w:p>
        </w:tc>
      </w:tr>
      <w:tr w:rsidR="007B73F6" w:rsidRPr="00B25C9B" w:rsidTr="009D2277">
        <w:tc>
          <w:tcPr>
            <w:tcW w:w="15121" w:type="dxa"/>
            <w:gridSpan w:val="8"/>
          </w:tcPr>
          <w:p w:rsidR="007B73F6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B73F6" w:rsidRDefault="007B73F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B73F6" w:rsidRPr="00B25C9B" w:rsidTr="00901DAC">
        <w:tc>
          <w:tcPr>
            <w:tcW w:w="15121" w:type="dxa"/>
            <w:gridSpan w:val="8"/>
          </w:tcPr>
          <w:p w:rsidR="007B73F6" w:rsidRPr="007B73F6" w:rsidRDefault="007B73F6" w:rsidP="000A4037">
            <w:pPr>
              <w:rPr>
                <w:rFonts w:ascii="Sylfaen" w:hAnsi="Sylfaen"/>
                <w:color w:val="1F497D" w:themeColor="text2"/>
                <w:szCs w:val="18"/>
                <w:lang w:val="ka-GE"/>
              </w:rPr>
            </w:pPr>
            <w:r w:rsidRPr="007B73F6">
              <w:rPr>
                <w:rFonts w:ascii="Sylfaen" w:hAnsi="Sylfaen"/>
                <w:b/>
                <w:color w:val="1F497D" w:themeColor="text2"/>
                <w:szCs w:val="16"/>
                <w:lang w:val="ka-GE"/>
              </w:rPr>
              <w:t xml:space="preserve">სტრატეგიული მიზანი 2 - </w:t>
            </w:r>
            <w:r w:rsidRPr="007B73F6">
              <w:rPr>
                <w:rFonts w:ascii="Sylfaen" w:hAnsi="Sylfaen" w:cs="Sylfaen"/>
                <w:b/>
                <w:color w:val="1F497D" w:themeColor="text2"/>
                <w:szCs w:val="16"/>
                <w:lang w:val="ka-GE"/>
              </w:rPr>
              <w:t>რეგიონის</w:t>
            </w:r>
            <w:r w:rsidRPr="007B73F6">
              <w:rPr>
                <w:b/>
                <w:color w:val="1F497D" w:themeColor="text2"/>
                <w:szCs w:val="16"/>
                <w:lang w:val="ka-GE"/>
              </w:rPr>
              <w:t xml:space="preserve"> </w:t>
            </w:r>
            <w:r w:rsidRPr="007B73F6">
              <w:rPr>
                <w:rFonts w:ascii="Sylfaen" w:hAnsi="Sylfaen" w:cs="Sylfaen"/>
                <w:b/>
                <w:color w:val="1F497D" w:themeColor="text2"/>
                <w:szCs w:val="16"/>
                <w:lang w:val="ka-GE"/>
              </w:rPr>
              <w:t>განვითარების</w:t>
            </w:r>
            <w:r w:rsidRPr="007B73F6">
              <w:rPr>
                <w:b/>
                <w:color w:val="1F497D" w:themeColor="text2"/>
                <w:szCs w:val="16"/>
                <w:lang w:val="ka-GE"/>
              </w:rPr>
              <w:t xml:space="preserve"> </w:t>
            </w:r>
            <w:r w:rsidRPr="007B73F6">
              <w:rPr>
                <w:rFonts w:ascii="Sylfaen" w:hAnsi="Sylfaen" w:cs="Sylfaen"/>
                <w:b/>
                <w:color w:val="1F497D" w:themeColor="text2"/>
                <w:szCs w:val="16"/>
                <w:lang w:val="ka-GE"/>
              </w:rPr>
              <w:t>საჭიროებებთან</w:t>
            </w:r>
            <w:r w:rsidRPr="007B73F6">
              <w:rPr>
                <w:b/>
                <w:color w:val="1F497D" w:themeColor="text2"/>
                <w:szCs w:val="16"/>
                <w:lang w:val="ka-GE"/>
              </w:rPr>
              <w:t xml:space="preserve"> </w:t>
            </w:r>
            <w:r w:rsidRPr="007B73F6">
              <w:rPr>
                <w:rFonts w:ascii="Sylfaen" w:hAnsi="Sylfaen" w:cs="Sylfaen"/>
                <w:b/>
                <w:color w:val="1F497D" w:themeColor="text2"/>
                <w:szCs w:val="16"/>
                <w:lang w:val="ka-GE"/>
              </w:rPr>
              <w:t>შესაბამისი</w:t>
            </w:r>
            <w:r w:rsidRPr="007B73F6">
              <w:rPr>
                <w:b/>
                <w:color w:val="1F497D" w:themeColor="text2"/>
                <w:szCs w:val="16"/>
                <w:lang w:val="ka-GE"/>
              </w:rPr>
              <w:t xml:space="preserve"> </w:t>
            </w:r>
            <w:r w:rsidRPr="007B73F6">
              <w:rPr>
                <w:rFonts w:ascii="Sylfaen" w:hAnsi="Sylfaen" w:cs="Sylfaen"/>
                <w:b/>
                <w:color w:val="1F497D" w:themeColor="text2"/>
                <w:szCs w:val="16"/>
                <w:lang w:val="ka-GE"/>
              </w:rPr>
              <w:t>ეკონომიკური</w:t>
            </w:r>
            <w:r w:rsidRPr="007B73F6">
              <w:rPr>
                <w:b/>
                <w:color w:val="1F497D" w:themeColor="text2"/>
                <w:szCs w:val="16"/>
                <w:lang w:val="ka-GE"/>
              </w:rPr>
              <w:t xml:space="preserve"> </w:t>
            </w:r>
            <w:r w:rsidRPr="007B73F6">
              <w:rPr>
                <w:rFonts w:ascii="Sylfaen" w:hAnsi="Sylfaen" w:cs="Sylfaen"/>
                <w:b/>
                <w:color w:val="1F497D" w:themeColor="text2"/>
                <w:szCs w:val="16"/>
                <w:lang w:val="ka-GE"/>
              </w:rPr>
              <w:t>პოლიტიკის</w:t>
            </w:r>
            <w:r w:rsidRPr="007B73F6">
              <w:rPr>
                <w:b/>
                <w:color w:val="1F497D" w:themeColor="text2"/>
                <w:szCs w:val="16"/>
                <w:lang w:val="ka-GE"/>
              </w:rPr>
              <w:t xml:space="preserve"> </w:t>
            </w:r>
            <w:r w:rsidRPr="007B73F6">
              <w:rPr>
                <w:rFonts w:ascii="Sylfaen" w:hAnsi="Sylfaen" w:cs="Sylfaen"/>
                <w:b/>
                <w:color w:val="1F497D" w:themeColor="text2"/>
                <w:szCs w:val="16"/>
                <w:lang w:val="ka-GE"/>
              </w:rPr>
              <w:t>შემუშავება</w:t>
            </w:r>
            <w:r w:rsidRPr="007B73F6">
              <w:rPr>
                <w:b/>
                <w:color w:val="1F497D" w:themeColor="text2"/>
                <w:szCs w:val="16"/>
                <w:lang w:val="ka-GE"/>
              </w:rPr>
              <w:t xml:space="preserve"> </w:t>
            </w:r>
            <w:r w:rsidRPr="007B73F6">
              <w:rPr>
                <w:rFonts w:ascii="Sylfaen" w:hAnsi="Sylfaen" w:cs="Sylfaen"/>
                <w:b/>
                <w:color w:val="1F497D" w:themeColor="text2"/>
                <w:szCs w:val="16"/>
                <w:lang w:val="ka-GE"/>
              </w:rPr>
              <w:t>და</w:t>
            </w:r>
            <w:r w:rsidRPr="007B73F6">
              <w:rPr>
                <w:b/>
                <w:color w:val="1F497D" w:themeColor="text2"/>
                <w:szCs w:val="16"/>
                <w:lang w:val="ka-GE"/>
              </w:rPr>
              <w:t xml:space="preserve"> </w:t>
            </w:r>
            <w:r w:rsidRPr="007B73F6">
              <w:rPr>
                <w:rFonts w:ascii="Sylfaen" w:hAnsi="Sylfaen" w:cs="Sylfaen"/>
                <w:b/>
                <w:color w:val="1F497D" w:themeColor="text2"/>
                <w:szCs w:val="16"/>
                <w:lang w:val="ka-GE"/>
              </w:rPr>
              <w:t>ეფექტიანად</w:t>
            </w:r>
            <w:r w:rsidRPr="007B73F6">
              <w:rPr>
                <w:b/>
                <w:color w:val="1F497D" w:themeColor="text2"/>
                <w:szCs w:val="16"/>
                <w:lang w:val="ka-GE"/>
              </w:rPr>
              <w:t xml:space="preserve"> </w:t>
            </w:r>
            <w:r w:rsidRPr="007B73F6">
              <w:rPr>
                <w:rFonts w:ascii="Sylfaen" w:hAnsi="Sylfaen" w:cs="Sylfaen"/>
                <w:b/>
                <w:color w:val="1F497D" w:themeColor="text2"/>
                <w:szCs w:val="16"/>
                <w:lang w:val="ka-GE"/>
              </w:rPr>
              <w:t>წარმართვა</w:t>
            </w:r>
          </w:p>
        </w:tc>
      </w:tr>
      <w:tr w:rsidR="007B73F6" w:rsidRPr="00B25C9B" w:rsidTr="00393A10">
        <w:tc>
          <w:tcPr>
            <w:tcW w:w="15121" w:type="dxa"/>
            <w:gridSpan w:val="8"/>
          </w:tcPr>
          <w:p w:rsidR="007B73F6" w:rsidRPr="007B73F6" w:rsidRDefault="007B73F6" w:rsidP="000A403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B73F6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2.1: სტატისტიკური მონაცემების გამოყენებით ინფორმირებული გადაწყვეტილებების მიღება რეგიონის ეკონომიკური პოლიტიკის წარსამართად</w:t>
            </w:r>
          </w:p>
        </w:tc>
      </w:tr>
      <w:tr w:rsidR="009B5B1E" w:rsidRPr="00B25C9B" w:rsidTr="004B722D">
        <w:tc>
          <w:tcPr>
            <w:tcW w:w="2411" w:type="dxa"/>
          </w:tcPr>
          <w:p w:rsidR="009B5B1E" w:rsidRPr="007B73F6" w:rsidRDefault="009B5B1E" w:rsidP="007B73F6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ა) ფინანსთა და ეკონომიკის სამინისტროს მიერ ჩატარებული კვლევების რაოდენობა სანდო ეკონომიკური მონაცემების მისაღებად</w:t>
            </w:r>
          </w:p>
        </w:tc>
        <w:tc>
          <w:tcPr>
            <w:tcW w:w="1843" w:type="dxa"/>
          </w:tcPr>
          <w:p w:rsidR="009B5B1E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9B5B1E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B5B1E" w:rsidRPr="00B25C9B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9B5B1E" w:rsidRPr="00B25C9B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</w:t>
            </w:r>
          </w:p>
        </w:tc>
        <w:tc>
          <w:tcPr>
            <w:tcW w:w="1701" w:type="dxa"/>
          </w:tcPr>
          <w:p w:rsidR="009B5B1E" w:rsidRPr="00B25C9B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</w:t>
            </w:r>
          </w:p>
        </w:tc>
        <w:tc>
          <w:tcPr>
            <w:tcW w:w="1843" w:type="dxa"/>
          </w:tcPr>
          <w:p w:rsidR="009B5B1E" w:rsidRPr="009B5B1E" w:rsidRDefault="009B5B1E" w:rsidP="00D5443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კვლევის ანგარიშები</w:t>
            </w:r>
          </w:p>
        </w:tc>
        <w:tc>
          <w:tcPr>
            <w:tcW w:w="1843" w:type="dxa"/>
          </w:tcPr>
          <w:p w:rsidR="009B5B1E" w:rsidRPr="00B25C9B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დეპარტამენტის უფროსი</w:t>
            </w:r>
          </w:p>
        </w:tc>
        <w:tc>
          <w:tcPr>
            <w:tcW w:w="1843" w:type="dxa"/>
          </w:tcPr>
          <w:p w:rsidR="009B5B1E" w:rsidRPr="00B25C9B" w:rsidRDefault="009B5B1E" w:rsidP="000A403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9B5B1E" w:rsidRPr="00B25C9B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დეპარტამენტის უფროსი</w:t>
            </w:r>
          </w:p>
        </w:tc>
      </w:tr>
      <w:tr w:rsidR="009B5B1E" w:rsidRPr="00B25C9B" w:rsidTr="000365E8">
        <w:tc>
          <w:tcPr>
            <w:tcW w:w="15121" w:type="dxa"/>
            <w:gridSpan w:val="8"/>
          </w:tcPr>
          <w:p w:rsidR="009B5B1E" w:rsidRPr="009B5B1E" w:rsidRDefault="009B5B1E" w:rsidP="000A403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B5B1E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2.2:  რეგიონის კუთვნილი საშემოსავლო ბაზის 9</w:t>
            </w:r>
            <w:r w:rsidRPr="009B5B1E"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9B5B1E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% მობილიზებულია აჭარის ავტონომიური რესპუბლიკის რესპუბლიკურ და თვითმმართველობების </w:t>
            </w:r>
            <w:r w:rsidRPr="009B5B1E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ბიუჯეტებში</w:t>
            </w:r>
          </w:p>
        </w:tc>
      </w:tr>
      <w:tr w:rsidR="009B5B1E" w:rsidRPr="00B25C9B" w:rsidTr="004B722D">
        <w:tc>
          <w:tcPr>
            <w:tcW w:w="2411" w:type="dxa"/>
          </w:tcPr>
          <w:p w:rsidR="009B5B1E" w:rsidRPr="009B5B1E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B5B1E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ა) აჭარის ა/რ რესპუბლიკურ და თვითმმართველობების ბიუჯეტებში მობილიზებული კუთვნილი საშემოსავლო ბაზის პროცენტული მაჩვენებელი  </w:t>
            </w:r>
          </w:p>
        </w:tc>
        <w:tc>
          <w:tcPr>
            <w:tcW w:w="1843" w:type="dxa"/>
          </w:tcPr>
          <w:p w:rsidR="009B5B1E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9B5B1E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B5B1E" w:rsidRPr="00B25C9B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9B5B1E" w:rsidRPr="00B25C9B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</w:t>
            </w:r>
          </w:p>
        </w:tc>
        <w:tc>
          <w:tcPr>
            <w:tcW w:w="1701" w:type="dxa"/>
          </w:tcPr>
          <w:p w:rsidR="009B5B1E" w:rsidRPr="00B25C9B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</w:t>
            </w:r>
          </w:p>
        </w:tc>
        <w:tc>
          <w:tcPr>
            <w:tcW w:w="1843" w:type="dxa"/>
          </w:tcPr>
          <w:p w:rsidR="009B5B1E" w:rsidRPr="009B5B1E" w:rsidRDefault="00C90CB3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საბიუჯეტო შემოსავლების ანგარიში</w:t>
            </w:r>
          </w:p>
        </w:tc>
        <w:tc>
          <w:tcPr>
            <w:tcW w:w="1843" w:type="dxa"/>
          </w:tcPr>
          <w:p w:rsidR="009B5B1E" w:rsidRPr="00B25C9B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დეპარტამენტის უფროსი</w:t>
            </w:r>
          </w:p>
        </w:tc>
        <w:tc>
          <w:tcPr>
            <w:tcW w:w="1843" w:type="dxa"/>
          </w:tcPr>
          <w:p w:rsidR="009B5B1E" w:rsidRPr="00B25C9B" w:rsidRDefault="009B5B1E" w:rsidP="000A403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9B5B1E" w:rsidRPr="00B25C9B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დეპარტამენტის უფროსი</w:t>
            </w:r>
          </w:p>
        </w:tc>
      </w:tr>
      <w:tr w:rsidR="009B5B1E" w:rsidRPr="00B25C9B" w:rsidTr="009B149B">
        <w:tc>
          <w:tcPr>
            <w:tcW w:w="15121" w:type="dxa"/>
            <w:gridSpan w:val="8"/>
          </w:tcPr>
          <w:p w:rsidR="009B5B1E" w:rsidRPr="009B5B1E" w:rsidRDefault="009B5B1E" w:rsidP="000A403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B5B1E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2.3: თავისუფალი ინდუსტრიული ზონის ამოქმედება</w:t>
            </w:r>
          </w:p>
        </w:tc>
      </w:tr>
      <w:tr w:rsidR="009B5B1E" w:rsidRPr="00B25C9B" w:rsidTr="004B722D">
        <w:tc>
          <w:tcPr>
            <w:tcW w:w="2411" w:type="dxa"/>
          </w:tcPr>
          <w:p w:rsidR="009B5B1E" w:rsidRPr="00C90CB3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C90CB3">
              <w:rPr>
                <w:rFonts w:ascii="Sylfaen" w:hAnsi="Sylfaen"/>
                <w:sz w:val="18"/>
                <w:szCs w:val="18"/>
                <w:lang w:val="ka-GE"/>
              </w:rPr>
              <w:t>ა) თავისუფალ ინდუსტრიულ ზონაში მოქმედი საწარმოების რაოდენობა</w:t>
            </w:r>
          </w:p>
        </w:tc>
        <w:tc>
          <w:tcPr>
            <w:tcW w:w="1843" w:type="dxa"/>
          </w:tcPr>
          <w:p w:rsidR="009B5B1E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9B5B1E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B5B1E" w:rsidRPr="00B25C9B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და 2014 წლის ივნისი, დეკემბერი</w:t>
            </w:r>
          </w:p>
        </w:tc>
        <w:tc>
          <w:tcPr>
            <w:tcW w:w="1842" w:type="dxa"/>
          </w:tcPr>
          <w:p w:rsidR="009B5B1E" w:rsidRPr="00B25C9B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</w:t>
            </w:r>
          </w:p>
        </w:tc>
        <w:tc>
          <w:tcPr>
            <w:tcW w:w="1701" w:type="dxa"/>
          </w:tcPr>
          <w:p w:rsidR="009B5B1E" w:rsidRPr="00B25C9B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</w:t>
            </w:r>
          </w:p>
        </w:tc>
        <w:tc>
          <w:tcPr>
            <w:tcW w:w="1843" w:type="dxa"/>
          </w:tcPr>
          <w:p w:rsidR="009B5B1E" w:rsidRPr="009B5B1E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9B5B1E" w:rsidRPr="00B25C9B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დეპარტამენტის უფროსი</w:t>
            </w:r>
          </w:p>
        </w:tc>
        <w:tc>
          <w:tcPr>
            <w:tcW w:w="1843" w:type="dxa"/>
          </w:tcPr>
          <w:p w:rsidR="009B5B1E" w:rsidRPr="00B25C9B" w:rsidRDefault="009B5B1E" w:rsidP="000A403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9B5B1E" w:rsidRPr="00B25C9B" w:rsidRDefault="009B5B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დეპარტამენტის უფროსი</w:t>
            </w:r>
          </w:p>
        </w:tc>
      </w:tr>
      <w:tr w:rsidR="00C90CB3" w:rsidRPr="00B25C9B" w:rsidTr="00675560">
        <w:tc>
          <w:tcPr>
            <w:tcW w:w="15121" w:type="dxa"/>
            <w:gridSpan w:val="8"/>
          </w:tcPr>
          <w:p w:rsidR="00C90CB3" w:rsidRPr="00C90CB3" w:rsidRDefault="00C90CB3" w:rsidP="000A4037">
            <w:pPr>
              <w:rPr>
                <w:rFonts w:ascii="Sylfaen" w:hAnsi="Sylfaen"/>
                <w:sz w:val="20"/>
                <w:szCs w:val="18"/>
                <w:lang w:val="ka-GE"/>
              </w:rPr>
            </w:pPr>
            <w:r w:rsidRPr="00C90CB3">
              <w:rPr>
                <w:rFonts w:ascii="Sylfaen" w:hAnsi="Sylfaen"/>
                <w:b/>
                <w:sz w:val="20"/>
                <w:szCs w:val="16"/>
                <w:lang w:val="ka-GE"/>
              </w:rPr>
              <w:t>შედეგი 2.4: ბიზნეს ინკუბატორის გაფართოება</w:t>
            </w:r>
          </w:p>
        </w:tc>
      </w:tr>
      <w:tr w:rsidR="0060774C" w:rsidRPr="00B25C9B" w:rsidTr="004B722D">
        <w:tc>
          <w:tcPr>
            <w:tcW w:w="2411" w:type="dxa"/>
          </w:tcPr>
          <w:p w:rsidR="0060774C" w:rsidRPr="00C90CB3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C90CB3">
              <w:rPr>
                <w:rFonts w:ascii="Sylfaen" w:hAnsi="Sylfaen"/>
                <w:sz w:val="18"/>
                <w:szCs w:val="18"/>
                <w:lang w:val="ka-GE"/>
              </w:rPr>
              <w:t>ა) ბიზნეს ინკუბატორის მიერ ინკუბირებული კომპანიების რაოდენობა</w:t>
            </w:r>
          </w:p>
        </w:tc>
        <w:tc>
          <w:tcPr>
            <w:tcW w:w="1843" w:type="dxa"/>
          </w:tcPr>
          <w:p w:rsidR="0060774C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60774C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0774C" w:rsidRPr="00B25C9B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60774C" w:rsidRPr="00B25C9B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</w:t>
            </w:r>
          </w:p>
        </w:tc>
        <w:tc>
          <w:tcPr>
            <w:tcW w:w="1701" w:type="dxa"/>
          </w:tcPr>
          <w:p w:rsidR="0060774C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</w:t>
            </w:r>
          </w:p>
          <w:p w:rsidR="0060774C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0774C" w:rsidRPr="00B25C9B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ბათუმის ბიზნეს ინკუბატორი</w:t>
            </w:r>
          </w:p>
        </w:tc>
        <w:tc>
          <w:tcPr>
            <w:tcW w:w="1843" w:type="dxa"/>
          </w:tcPr>
          <w:p w:rsidR="0060774C" w:rsidRPr="009B5B1E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ბათუმის ბიზნეს ინკუბატორის ანგარიშები</w:t>
            </w:r>
          </w:p>
        </w:tc>
        <w:tc>
          <w:tcPr>
            <w:tcW w:w="1843" w:type="dxa"/>
          </w:tcPr>
          <w:p w:rsidR="0060774C" w:rsidRPr="00B25C9B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საერთაშორისო ეკონომიკური ურთიერთობების დეპარტამენტის უფროსი</w:t>
            </w:r>
          </w:p>
        </w:tc>
        <w:tc>
          <w:tcPr>
            <w:tcW w:w="1843" w:type="dxa"/>
          </w:tcPr>
          <w:p w:rsidR="0060774C" w:rsidRPr="00B25C9B" w:rsidRDefault="0060774C" w:rsidP="000A403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60774C" w:rsidRPr="00B25C9B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საერთაშორისო ეკონომიკური ურთიერთობების დეპარტამენტის უფროსი</w:t>
            </w:r>
          </w:p>
        </w:tc>
      </w:tr>
      <w:tr w:rsidR="0060774C" w:rsidRPr="00B25C9B" w:rsidTr="004B722D">
        <w:tc>
          <w:tcPr>
            <w:tcW w:w="2411" w:type="dxa"/>
          </w:tcPr>
          <w:p w:rsidR="0060774C" w:rsidRPr="00C90CB3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C90CB3">
              <w:rPr>
                <w:rFonts w:ascii="Sylfaen" w:hAnsi="Sylfaen"/>
                <w:sz w:val="18"/>
                <w:szCs w:val="18"/>
                <w:lang w:val="ka-GE"/>
              </w:rPr>
              <w:t>ბ) ბიზნეს ინკუბატორში დამატებული სექტორების რაოდენობა</w:t>
            </w:r>
          </w:p>
        </w:tc>
        <w:tc>
          <w:tcPr>
            <w:tcW w:w="1843" w:type="dxa"/>
          </w:tcPr>
          <w:p w:rsidR="0060774C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60774C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0774C" w:rsidRPr="00B25C9B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60774C" w:rsidRPr="00B25C9B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</w:t>
            </w:r>
          </w:p>
        </w:tc>
        <w:tc>
          <w:tcPr>
            <w:tcW w:w="1701" w:type="dxa"/>
          </w:tcPr>
          <w:p w:rsidR="0060774C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</w:t>
            </w:r>
          </w:p>
          <w:p w:rsidR="0060774C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0774C" w:rsidRPr="00B25C9B" w:rsidRDefault="0060774C" w:rsidP="00C90CB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სსიპ ბათუმის ბიზნეს ინკუბატორი </w:t>
            </w:r>
          </w:p>
        </w:tc>
        <w:tc>
          <w:tcPr>
            <w:tcW w:w="1843" w:type="dxa"/>
          </w:tcPr>
          <w:p w:rsidR="0060774C" w:rsidRDefault="0060774C" w:rsidP="00C90CB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ბათუმის ბიზნეს ინკუბატორის ანგარიშები</w:t>
            </w:r>
          </w:p>
          <w:p w:rsidR="0060774C" w:rsidRDefault="0060774C" w:rsidP="00C90CB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0774C" w:rsidRPr="00C90CB3" w:rsidRDefault="0060774C" w:rsidP="00C90CB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>UNDP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-ის პროექტის ანგარიშები</w:t>
            </w:r>
          </w:p>
        </w:tc>
        <w:tc>
          <w:tcPr>
            <w:tcW w:w="1843" w:type="dxa"/>
          </w:tcPr>
          <w:p w:rsidR="0060774C" w:rsidRPr="00B25C9B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საერთაშორისო ეკონომიკური ურთიერთობების დეპარტამენტის უფროსი</w:t>
            </w:r>
          </w:p>
        </w:tc>
        <w:tc>
          <w:tcPr>
            <w:tcW w:w="1843" w:type="dxa"/>
          </w:tcPr>
          <w:p w:rsidR="0060774C" w:rsidRPr="00B25C9B" w:rsidRDefault="0060774C" w:rsidP="000A403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60774C" w:rsidRPr="00B25C9B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საერთაშორისო ეკონომიკური ურთიერთობების დეპარტამენტის უფროსი</w:t>
            </w:r>
          </w:p>
        </w:tc>
      </w:tr>
      <w:tr w:rsidR="0060774C" w:rsidRPr="00B25C9B" w:rsidTr="00C8639F">
        <w:tc>
          <w:tcPr>
            <w:tcW w:w="15121" w:type="dxa"/>
            <w:gridSpan w:val="8"/>
          </w:tcPr>
          <w:p w:rsidR="0060774C" w:rsidRPr="00DC1090" w:rsidRDefault="0060774C" w:rsidP="000A403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C1090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2.5: მცირე ბიზნესის განვითარების სააგენტოს ჩამოყალიბება</w:t>
            </w:r>
          </w:p>
        </w:tc>
      </w:tr>
      <w:tr w:rsidR="0060774C" w:rsidRPr="00B25C9B" w:rsidTr="004B722D">
        <w:tc>
          <w:tcPr>
            <w:tcW w:w="2411" w:type="dxa"/>
          </w:tcPr>
          <w:p w:rsidR="0060774C" w:rsidRPr="0060774C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60774C">
              <w:rPr>
                <w:rFonts w:ascii="Sylfaen" w:hAnsi="Sylfaen"/>
                <w:sz w:val="18"/>
                <w:szCs w:val="18"/>
                <w:lang w:val="ka-GE"/>
              </w:rPr>
              <w:t xml:space="preserve">ა) მცირე ბიზნესის განვითარების სააგენტო შექმნილია ფინანსთა და ეკონომიკის სამინისტროს სისტემაში </w:t>
            </w:r>
          </w:p>
        </w:tc>
        <w:tc>
          <w:tcPr>
            <w:tcW w:w="1843" w:type="dxa"/>
          </w:tcPr>
          <w:p w:rsidR="0060774C" w:rsidRDefault="006F2DC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წლის დეკემბერი</w:t>
            </w:r>
          </w:p>
        </w:tc>
        <w:tc>
          <w:tcPr>
            <w:tcW w:w="1842" w:type="dxa"/>
          </w:tcPr>
          <w:p w:rsidR="0060774C" w:rsidRPr="00B25C9B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</w:t>
            </w:r>
          </w:p>
        </w:tc>
        <w:tc>
          <w:tcPr>
            <w:tcW w:w="1701" w:type="dxa"/>
          </w:tcPr>
          <w:p w:rsidR="0060774C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</w:t>
            </w:r>
          </w:p>
          <w:p w:rsidR="0060774C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0774C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იურიდიული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დეპარტამენტი</w:t>
            </w:r>
          </w:p>
          <w:p w:rsidR="0060774C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0774C" w:rsidRPr="00B25C9B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ადმინისტრაცი</w:t>
            </w:r>
            <w:r w:rsidR="00F91AC1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ული დეპარტამენტი</w:t>
            </w:r>
          </w:p>
        </w:tc>
        <w:tc>
          <w:tcPr>
            <w:tcW w:w="1843" w:type="dxa"/>
          </w:tcPr>
          <w:p w:rsidR="0060774C" w:rsidRDefault="0060774C" w:rsidP="00D5443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სამინისტროს დებულება;</w:t>
            </w:r>
          </w:p>
          <w:p w:rsidR="0060774C" w:rsidRDefault="0060774C" w:rsidP="00D5443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0774C" w:rsidRPr="00B25C9B" w:rsidRDefault="0060774C" w:rsidP="00D54433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მცირე ბიზნესის განვითარების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სააგენტოს დებულება </w:t>
            </w:r>
          </w:p>
        </w:tc>
        <w:tc>
          <w:tcPr>
            <w:tcW w:w="1843" w:type="dxa"/>
          </w:tcPr>
          <w:p w:rsidR="0060774C" w:rsidRPr="00B25C9B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ეკონომიკური პოლიტიკის დეპარტამენტის უფროსი</w:t>
            </w:r>
          </w:p>
        </w:tc>
        <w:tc>
          <w:tcPr>
            <w:tcW w:w="1843" w:type="dxa"/>
          </w:tcPr>
          <w:p w:rsidR="0060774C" w:rsidRDefault="006F2DC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წლის ანგარიში</w:t>
            </w:r>
          </w:p>
        </w:tc>
        <w:tc>
          <w:tcPr>
            <w:tcW w:w="1795" w:type="dxa"/>
          </w:tcPr>
          <w:p w:rsidR="0060774C" w:rsidRPr="00B25C9B" w:rsidRDefault="0060774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დეპარტამენტის უფროსი</w:t>
            </w:r>
          </w:p>
        </w:tc>
      </w:tr>
      <w:tr w:rsidR="00A71036" w:rsidRPr="00B25C9B" w:rsidTr="005303D4">
        <w:tc>
          <w:tcPr>
            <w:tcW w:w="15121" w:type="dxa"/>
            <w:gridSpan w:val="8"/>
          </w:tcPr>
          <w:p w:rsidR="00A71036" w:rsidRDefault="00A71036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71036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შედეგი 2.6: აჭარის ავტონომიური რესპუბლიკის სივრცით-ტერიტორიული მოწყობის სქემის დოკუმენტის შედგენა</w:t>
            </w:r>
          </w:p>
        </w:tc>
      </w:tr>
      <w:tr w:rsidR="000B2B3D" w:rsidRPr="00B25C9B" w:rsidTr="004B722D">
        <w:tc>
          <w:tcPr>
            <w:tcW w:w="2411" w:type="dxa"/>
          </w:tcPr>
          <w:p w:rsidR="000B2B3D" w:rsidRPr="00BB2090" w:rsidRDefault="000B2B3D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B2090">
              <w:rPr>
                <w:rFonts w:ascii="Sylfaen" w:hAnsi="Sylfaen"/>
                <w:sz w:val="18"/>
                <w:szCs w:val="18"/>
                <w:lang w:val="ka-GE"/>
              </w:rPr>
              <w:t>ა) 2013 წლისთვის აჭარის ა/რ სივრცით-ტერიტორიული მოწყობის სქემის დოკუმენტი შედგენილი და ხელმისაწვდომია ფინანსთა და ეკონომიკის სამინისტროში</w:t>
            </w:r>
          </w:p>
        </w:tc>
        <w:tc>
          <w:tcPr>
            <w:tcW w:w="1843" w:type="dxa"/>
          </w:tcPr>
          <w:p w:rsidR="000B2B3D" w:rsidRDefault="000B2B3D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ერთჯერადი </w:t>
            </w:r>
          </w:p>
          <w:p w:rsidR="000B2B3D" w:rsidRDefault="000B2B3D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B2B3D" w:rsidRDefault="000B2B3D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წლის დეკემბერი</w:t>
            </w:r>
          </w:p>
        </w:tc>
        <w:tc>
          <w:tcPr>
            <w:tcW w:w="1842" w:type="dxa"/>
          </w:tcPr>
          <w:p w:rsidR="000B2B3D" w:rsidRPr="00B25C9B" w:rsidRDefault="000B2B3D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</w:t>
            </w:r>
          </w:p>
        </w:tc>
        <w:tc>
          <w:tcPr>
            <w:tcW w:w="1701" w:type="dxa"/>
          </w:tcPr>
          <w:p w:rsidR="000B2B3D" w:rsidRDefault="000B2B3D" w:rsidP="005104E0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ქალაქმშენებ-ლობის დეპარტამენტი</w:t>
            </w:r>
          </w:p>
        </w:tc>
        <w:tc>
          <w:tcPr>
            <w:tcW w:w="1843" w:type="dxa"/>
          </w:tcPr>
          <w:p w:rsidR="000B2B3D" w:rsidRDefault="000B2B3D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სივრცით-ტერიტორიული მოწყობის დოკუმენტაცია</w:t>
            </w:r>
          </w:p>
          <w:p w:rsidR="000B2B3D" w:rsidRDefault="000B2B3D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B2B3D" w:rsidRDefault="000B2B3D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დონორული პროექტის განხორციელების ანგარიშები</w:t>
            </w:r>
          </w:p>
        </w:tc>
        <w:tc>
          <w:tcPr>
            <w:tcW w:w="1843" w:type="dxa"/>
          </w:tcPr>
          <w:p w:rsidR="000B2B3D" w:rsidRDefault="000B2B3D" w:rsidP="000B2B3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ქალაქმშენებლობის დეპარტამენტის უფროსი</w:t>
            </w:r>
          </w:p>
        </w:tc>
        <w:tc>
          <w:tcPr>
            <w:tcW w:w="1843" w:type="dxa"/>
          </w:tcPr>
          <w:p w:rsidR="000B2B3D" w:rsidRDefault="009D288B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წლის ანგარიში</w:t>
            </w:r>
          </w:p>
        </w:tc>
        <w:tc>
          <w:tcPr>
            <w:tcW w:w="1795" w:type="dxa"/>
          </w:tcPr>
          <w:p w:rsidR="000B2B3D" w:rsidRDefault="000B2B3D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ქალაქმშენებლო-ბის დეპარტამენტის უფროსი</w:t>
            </w:r>
          </w:p>
        </w:tc>
      </w:tr>
      <w:tr w:rsidR="009B3D41" w:rsidRPr="00B25C9B" w:rsidTr="008F36CA">
        <w:tc>
          <w:tcPr>
            <w:tcW w:w="15121" w:type="dxa"/>
            <w:gridSpan w:val="8"/>
          </w:tcPr>
          <w:p w:rsidR="009B3D41" w:rsidRDefault="009B3D41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B3D41" w:rsidRDefault="009B3D41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B3D41" w:rsidRPr="00B25C9B" w:rsidTr="00BD640D">
        <w:trPr>
          <w:trHeight w:val="143"/>
        </w:trPr>
        <w:tc>
          <w:tcPr>
            <w:tcW w:w="15121" w:type="dxa"/>
            <w:gridSpan w:val="8"/>
            <w:vAlign w:val="center"/>
          </w:tcPr>
          <w:p w:rsidR="009B3D41" w:rsidRPr="00906744" w:rsidRDefault="009B3D41" w:rsidP="00906744">
            <w:pPr>
              <w:rPr>
                <w:rFonts w:ascii="Sylfaen" w:hAnsi="Sylfaen"/>
                <w:color w:val="1F497D" w:themeColor="text2"/>
                <w:lang w:val="ka-GE"/>
              </w:rPr>
            </w:pPr>
            <w:r w:rsidRPr="00906744">
              <w:rPr>
                <w:rFonts w:ascii="Sylfaen" w:hAnsi="Sylfaen" w:cs="Sylfaen"/>
                <w:b/>
                <w:color w:val="1F497D" w:themeColor="text2"/>
                <w:lang w:val="ka-GE"/>
              </w:rPr>
              <w:t>სტრატეგიული</w:t>
            </w:r>
            <w:r w:rsidRPr="00906744">
              <w:rPr>
                <w:rFonts w:cs="Sylfaen"/>
                <w:b/>
                <w:color w:val="1F497D" w:themeColor="text2"/>
                <w:lang w:val="ka-GE"/>
              </w:rPr>
              <w:t xml:space="preserve"> </w:t>
            </w:r>
            <w:r w:rsidRPr="00906744">
              <w:rPr>
                <w:rFonts w:ascii="Sylfaen" w:hAnsi="Sylfaen" w:cs="Sylfaen"/>
                <w:b/>
                <w:color w:val="1F497D" w:themeColor="text2"/>
                <w:lang w:val="ka-GE"/>
              </w:rPr>
              <w:t>მიზანი</w:t>
            </w:r>
            <w:r w:rsidRPr="00906744">
              <w:rPr>
                <w:rFonts w:cs="Sylfaen"/>
                <w:b/>
                <w:color w:val="1F497D" w:themeColor="text2"/>
                <w:lang w:val="ka-GE"/>
              </w:rPr>
              <w:t xml:space="preserve"> </w:t>
            </w:r>
            <w:r w:rsidR="00906744">
              <w:rPr>
                <w:rFonts w:ascii="Sylfaen" w:hAnsi="Sylfaen" w:cs="Sylfaen"/>
                <w:b/>
                <w:color w:val="1F497D" w:themeColor="text2"/>
                <w:lang w:val="ka-GE"/>
              </w:rPr>
              <w:t xml:space="preserve"> 3 </w:t>
            </w:r>
            <w:r w:rsidRPr="00906744">
              <w:rPr>
                <w:rFonts w:cs="Sylfaen"/>
                <w:b/>
                <w:color w:val="1F497D" w:themeColor="text2"/>
                <w:lang w:val="ka-GE"/>
              </w:rPr>
              <w:t xml:space="preserve">- </w:t>
            </w:r>
            <w:r w:rsidRPr="00906744">
              <w:rPr>
                <w:rFonts w:ascii="Sylfaen" w:hAnsi="Sylfaen" w:cs="Sylfaen"/>
                <w:b/>
                <w:color w:val="1F497D" w:themeColor="text2"/>
                <w:lang w:val="ka-GE"/>
              </w:rPr>
              <w:t>ქონების</w:t>
            </w:r>
            <w:r w:rsidRPr="00906744">
              <w:rPr>
                <w:b/>
                <w:color w:val="1F497D" w:themeColor="text2"/>
                <w:lang w:val="ka-GE"/>
              </w:rPr>
              <w:t xml:space="preserve"> </w:t>
            </w:r>
            <w:r w:rsidRPr="00906744">
              <w:rPr>
                <w:rFonts w:ascii="Sylfaen" w:hAnsi="Sylfaen" w:cs="Sylfaen"/>
                <w:b/>
                <w:color w:val="1F497D" w:themeColor="text2"/>
                <w:lang w:val="ka-GE"/>
              </w:rPr>
              <w:t>ეფექტურად</w:t>
            </w:r>
            <w:r w:rsidRPr="00906744">
              <w:rPr>
                <w:b/>
                <w:color w:val="1F497D" w:themeColor="text2"/>
                <w:lang w:val="ka-GE"/>
              </w:rPr>
              <w:t xml:space="preserve"> </w:t>
            </w:r>
            <w:r w:rsidRPr="00906744">
              <w:rPr>
                <w:rFonts w:ascii="Sylfaen" w:hAnsi="Sylfaen"/>
                <w:b/>
                <w:color w:val="1F497D" w:themeColor="text2"/>
                <w:lang w:val="ka-GE"/>
              </w:rPr>
              <w:t xml:space="preserve"> </w:t>
            </w:r>
            <w:r w:rsidRPr="00906744">
              <w:rPr>
                <w:rFonts w:ascii="Sylfaen" w:hAnsi="Sylfaen" w:cs="Sylfaen"/>
                <w:b/>
                <w:color w:val="1F497D" w:themeColor="text2"/>
                <w:lang w:val="ka-GE"/>
              </w:rPr>
              <w:t>და</w:t>
            </w:r>
            <w:r w:rsidRPr="00906744">
              <w:rPr>
                <w:b/>
                <w:color w:val="1F497D" w:themeColor="text2"/>
                <w:lang w:val="ka-GE"/>
              </w:rPr>
              <w:t xml:space="preserve"> </w:t>
            </w:r>
            <w:r w:rsidRPr="00906744">
              <w:rPr>
                <w:rFonts w:ascii="Sylfaen" w:hAnsi="Sylfaen" w:cs="Sylfaen"/>
                <w:b/>
                <w:color w:val="1F497D" w:themeColor="text2"/>
                <w:lang w:val="ka-GE"/>
              </w:rPr>
              <w:t>გამჭვირვალედ</w:t>
            </w:r>
            <w:r w:rsidRPr="00906744">
              <w:rPr>
                <w:b/>
                <w:color w:val="1F497D" w:themeColor="text2"/>
                <w:lang w:val="ka-GE"/>
              </w:rPr>
              <w:t xml:space="preserve"> </w:t>
            </w:r>
            <w:r w:rsidRPr="00906744">
              <w:rPr>
                <w:rFonts w:ascii="Sylfaen" w:hAnsi="Sylfaen" w:cs="Sylfaen"/>
                <w:b/>
                <w:color w:val="1F497D" w:themeColor="text2"/>
                <w:lang w:val="ka-GE"/>
              </w:rPr>
              <w:t>მართვა</w:t>
            </w:r>
          </w:p>
        </w:tc>
      </w:tr>
      <w:tr w:rsidR="00BD640D" w:rsidRPr="00B25C9B" w:rsidTr="00BD640D">
        <w:trPr>
          <w:trHeight w:val="142"/>
        </w:trPr>
        <w:tc>
          <w:tcPr>
            <w:tcW w:w="2411" w:type="dxa"/>
            <w:vAlign w:val="center"/>
          </w:tcPr>
          <w:p w:rsidR="00BD640D" w:rsidRPr="00906744" w:rsidRDefault="00BD640D" w:rsidP="00906744">
            <w:pPr>
              <w:rPr>
                <w:rFonts w:ascii="Sylfaen" w:hAnsi="Sylfaen" w:cs="Sylfaen"/>
                <w:b/>
                <w:color w:val="1F497D" w:themeColor="text2"/>
                <w:lang w:val="ka-GE"/>
              </w:rPr>
            </w:pPr>
          </w:p>
        </w:tc>
        <w:tc>
          <w:tcPr>
            <w:tcW w:w="1843" w:type="dxa"/>
            <w:vAlign w:val="center"/>
          </w:tcPr>
          <w:p w:rsidR="00BD640D" w:rsidRPr="00906744" w:rsidRDefault="00BD640D" w:rsidP="00906744">
            <w:pPr>
              <w:rPr>
                <w:rFonts w:ascii="Sylfaen" w:hAnsi="Sylfaen" w:cs="Sylfaen"/>
                <w:b/>
                <w:color w:val="1F497D" w:themeColor="text2"/>
                <w:lang w:val="ka-GE"/>
              </w:rPr>
            </w:pPr>
          </w:p>
        </w:tc>
        <w:tc>
          <w:tcPr>
            <w:tcW w:w="1842" w:type="dxa"/>
            <w:vAlign w:val="center"/>
          </w:tcPr>
          <w:p w:rsidR="00BD640D" w:rsidRPr="00906744" w:rsidRDefault="00BD640D" w:rsidP="00906744">
            <w:pPr>
              <w:rPr>
                <w:rFonts w:ascii="Sylfaen" w:hAnsi="Sylfaen" w:cs="Sylfaen"/>
                <w:b/>
                <w:color w:val="1F497D" w:themeColor="text2"/>
                <w:lang w:val="ka-GE"/>
              </w:rPr>
            </w:pPr>
          </w:p>
        </w:tc>
        <w:tc>
          <w:tcPr>
            <w:tcW w:w="1701" w:type="dxa"/>
            <w:vAlign w:val="center"/>
          </w:tcPr>
          <w:p w:rsidR="00BD640D" w:rsidRPr="00906744" w:rsidRDefault="00BD640D" w:rsidP="00906744">
            <w:pPr>
              <w:rPr>
                <w:rFonts w:ascii="Sylfaen" w:hAnsi="Sylfaen" w:cs="Sylfaen"/>
                <w:b/>
                <w:color w:val="1F497D" w:themeColor="text2"/>
                <w:lang w:val="ka-GE"/>
              </w:rPr>
            </w:pPr>
          </w:p>
        </w:tc>
        <w:tc>
          <w:tcPr>
            <w:tcW w:w="1843" w:type="dxa"/>
            <w:vAlign w:val="center"/>
          </w:tcPr>
          <w:p w:rsidR="00BD640D" w:rsidRPr="00906744" w:rsidRDefault="00BD640D" w:rsidP="00906744">
            <w:pPr>
              <w:rPr>
                <w:rFonts w:ascii="Sylfaen" w:hAnsi="Sylfaen" w:cs="Sylfaen"/>
                <w:b/>
                <w:color w:val="1F497D" w:themeColor="text2"/>
                <w:lang w:val="ka-GE"/>
              </w:rPr>
            </w:pPr>
          </w:p>
        </w:tc>
        <w:tc>
          <w:tcPr>
            <w:tcW w:w="1843" w:type="dxa"/>
            <w:vAlign w:val="center"/>
          </w:tcPr>
          <w:p w:rsidR="00BD640D" w:rsidRPr="00906744" w:rsidRDefault="00BD640D" w:rsidP="00906744">
            <w:pPr>
              <w:rPr>
                <w:rFonts w:ascii="Sylfaen" w:hAnsi="Sylfaen" w:cs="Sylfaen"/>
                <w:b/>
                <w:color w:val="1F497D" w:themeColor="text2"/>
                <w:lang w:val="ka-GE"/>
              </w:rPr>
            </w:pPr>
          </w:p>
        </w:tc>
        <w:tc>
          <w:tcPr>
            <w:tcW w:w="1843" w:type="dxa"/>
            <w:vAlign w:val="center"/>
          </w:tcPr>
          <w:p w:rsidR="00BD640D" w:rsidRPr="00906744" w:rsidRDefault="00BD640D" w:rsidP="00906744">
            <w:pPr>
              <w:rPr>
                <w:rFonts w:ascii="Sylfaen" w:hAnsi="Sylfaen" w:cs="Sylfaen"/>
                <w:b/>
                <w:color w:val="1F497D" w:themeColor="text2"/>
                <w:lang w:val="ka-GE"/>
              </w:rPr>
            </w:pPr>
          </w:p>
        </w:tc>
        <w:tc>
          <w:tcPr>
            <w:tcW w:w="1795" w:type="dxa"/>
            <w:vAlign w:val="center"/>
          </w:tcPr>
          <w:p w:rsidR="00BD640D" w:rsidRPr="00906744" w:rsidRDefault="00BD640D" w:rsidP="00906744">
            <w:pPr>
              <w:rPr>
                <w:rFonts w:ascii="Sylfaen" w:hAnsi="Sylfaen" w:cs="Sylfaen"/>
                <w:b/>
                <w:color w:val="1F497D" w:themeColor="text2"/>
                <w:lang w:val="ka-GE"/>
              </w:rPr>
            </w:pPr>
          </w:p>
        </w:tc>
      </w:tr>
      <w:tr w:rsidR="00BA7088" w:rsidRPr="00B25C9B" w:rsidTr="000A2279">
        <w:tc>
          <w:tcPr>
            <w:tcW w:w="15121" w:type="dxa"/>
            <w:gridSpan w:val="8"/>
          </w:tcPr>
          <w:p w:rsidR="00BA7088" w:rsidRPr="00BA7088" w:rsidRDefault="00BA7088" w:rsidP="009510D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A7088">
              <w:rPr>
                <w:rFonts w:ascii="Sylfaen" w:hAnsi="Sylfaen"/>
                <w:b/>
                <w:sz w:val="20"/>
                <w:szCs w:val="20"/>
                <w:lang w:val="ka-GE"/>
              </w:rPr>
              <w:t>ა) შედეგი 3.1: საპრივატიზაციო ობიექტთა შესახებ ინფორმაციის ხელმისაწვდომობის უზრუნველყოფა შესაბამისი მონაცემთა ელექტრონული ბაზის მეშვეობით</w:t>
            </w:r>
          </w:p>
        </w:tc>
      </w:tr>
      <w:tr w:rsidR="00491ED4" w:rsidRPr="00B25C9B" w:rsidTr="004B722D">
        <w:tc>
          <w:tcPr>
            <w:tcW w:w="2411" w:type="dxa"/>
          </w:tcPr>
          <w:p w:rsidR="00491ED4" w:rsidRPr="00BA7088" w:rsidRDefault="00491ED4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A7088">
              <w:rPr>
                <w:rFonts w:ascii="Sylfaen" w:hAnsi="Sylfaen"/>
                <w:sz w:val="18"/>
                <w:szCs w:val="18"/>
                <w:lang w:val="ka-GE"/>
              </w:rPr>
              <w:t xml:space="preserve">ა) ფისკალური ეფექტის მქონე და სტრატეგიული მნიშვნელობის  საპრივატიზაციო ობიექტთა პროცენტული მაჩვენებელი, რომლებიც შეტანილია ფინანსთა და ეკონომიკის სამინისტროს საპრივატიზაციო ობიექტთა ელექტრონულ მონაცემთა ბაზაში </w:t>
            </w:r>
          </w:p>
        </w:tc>
        <w:tc>
          <w:tcPr>
            <w:tcW w:w="1843" w:type="dxa"/>
          </w:tcPr>
          <w:p w:rsidR="00491ED4" w:rsidRDefault="00491ED4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491ED4" w:rsidRDefault="00491ED4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491ED4" w:rsidRPr="00B25C9B" w:rsidRDefault="00491ED4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491ED4" w:rsidRPr="00B25C9B" w:rsidRDefault="00491ED4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ეკონომიკური პოლიტიკის დეპარტამენტი</w:t>
            </w:r>
          </w:p>
        </w:tc>
        <w:tc>
          <w:tcPr>
            <w:tcW w:w="1701" w:type="dxa"/>
          </w:tcPr>
          <w:p w:rsidR="00491ED4" w:rsidRDefault="00491ED4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ქონების მართვისა და პრივატიზების დეპარტამენტი</w:t>
            </w:r>
          </w:p>
        </w:tc>
        <w:tc>
          <w:tcPr>
            <w:tcW w:w="1843" w:type="dxa"/>
          </w:tcPr>
          <w:p w:rsidR="00491ED4" w:rsidRPr="00B25C9B" w:rsidRDefault="00491ED4" w:rsidP="00381301">
            <w:pPr>
              <w:rPr>
                <w:sz w:val="18"/>
                <w:szCs w:val="18"/>
              </w:rPr>
            </w:pPr>
            <w:r w:rsidRPr="00BA7088">
              <w:rPr>
                <w:rFonts w:ascii="Sylfaen" w:hAnsi="Sylfaen"/>
                <w:sz w:val="18"/>
                <w:szCs w:val="18"/>
                <w:lang w:val="ka-GE"/>
              </w:rPr>
              <w:t xml:space="preserve">საპრივატიზაციო ობიექტთა ელექტრონულ მონაცემთა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ბაზა</w:t>
            </w:r>
          </w:p>
        </w:tc>
        <w:tc>
          <w:tcPr>
            <w:tcW w:w="1843" w:type="dxa"/>
          </w:tcPr>
          <w:p w:rsidR="00491ED4" w:rsidRDefault="00491ED4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ქონების მართვისა და პრივატიზების დეპარტამენტის უფროსი</w:t>
            </w:r>
          </w:p>
        </w:tc>
        <w:tc>
          <w:tcPr>
            <w:tcW w:w="1843" w:type="dxa"/>
          </w:tcPr>
          <w:p w:rsidR="00491ED4" w:rsidRPr="00B25C9B" w:rsidRDefault="00491ED4" w:rsidP="000A403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491ED4" w:rsidRDefault="00491ED4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ქონების მართვისა და პრივატიზების დეპარტამენტის უფროსი</w:t>
            </w:r>
          </w:p>
        </w:tc>
      </w:tr>
      <w:tr w:rsidR="00BD640D" w:rsidRPr="00B25C9B" w:rsidTr="00800799">
        <w:tc>
          <w:tcPr>
            <w:tcW w:w="15121" w:type="dxa"/>
            <w:gridSpan w:val="8"/>
          </w:tcPr>
          <w:p w:rsidR="00BD640D" w:rsidRPr="00BD640D" w:rsidRDefault="00BD640D" w:rsidP="000A403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D640D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3.2: უძრავი ქონების ძირითადი ნაწილის პრივატიზების დასრულება 2015 წლისთვის</w:t>
            </w:r>
          </w:p>
        </w:tc>
      </w:tr>
      <w:tr w:rsidR="00BD640D" w:rsidRPr="00B25C9B" w:rsidTr="004B722D">
        <w:tc>
          <w:tcPr>
            <w:tcW w:w="2411" w:type="dxa"/>
          </w:tcPr>
          <w:p w:rsidR="00BD640D" w:rsidRPr="007B73F6" w:rsidRDefault="00BD640D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ბ) წლის განმავლობაში პრივატიზებული  ობიექტების რაოდენობა </w:t>
            </w:r>
          </w:p>
        </w:tc>
        <w:tc>
          <w:tcPr>
            <w:tcW w:w="1843" w:type="dxa"/>
          </w:tcPr>
          <w:p w:rsidR="00BD640D" w:rsidRDefault="00BD640D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BD640D" w:rsidRDefault="00BD640D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BD640D" w:rsidRPr="00B25C9B" w:rsidRDefault="00BD640D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2012, 2013 და 2014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წლის ივნისი, დეკემბერი</w:t>
            </w:r>
          </w:p>
        </w:tc>
        <w:tc>
          <w:tcPr>
            <w:tcW w:w="1842" w:type="dxa"/>
          </w:tcPr>
          <w:p w:rsidR="00BD640D" w:rsidRPr="00B25C9B" w:rsidRDefault="00BD640D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ეკონომიკური პოლიტიკის დეპარტამენტი</w:t>
            </w:r>
          </w:p>
        </w:tc>
        <w:tc>
          <w:tcPr>
            <w:tcW w:w="1701" w:type="dxa"/>
          </w:tcPr>
          <w:p w:rsidR="00BD640D" w:rsidRDefault="00BD640D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ქონების მართვისა და პრივატიზების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დეპარტამენტი</w:t>
            </w:r>
          </w:p>
        </w:tc>
        <w:tc>
          <w:tcPr>
            <w:tcW w:w="1843" w:type="dxa"/>
          </w:tcPr>
          <w:p w:rsidR="00BD640D" w:rsidRDefault="00BD640D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A7088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საპრივატიზაციო ობიექტთა ელექტრონულ </w:t>
            </w:r>
            <w:r w:rsidRPr="00BA7088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მონაცემთა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ბაზა</w:t>
            </w:r>
          </w:p>
          <w:p w:rsidR="00BD640D" w:rsidRDefault="00BD640D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BD640D" w:rsidRPr="00491ED4" w:rsidRDefault="00BD640D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საპრივატიზაციო ხელშეკრულებები</w:t>
            </w:r>
          </w:p>
        </w:tc>
        <w:tc>
          <w:tcPr>
            <w:tcW w:w="1843" w:type="dxa"/>
          </w:tcPr>
          <w:p w:rsidR="00BD640D" w:rsidRDefault="00BD640D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ქონების მართვისა და პრივატიზების დეპარტამენტის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უფროსი</w:t>
            </w:r>
          </w:p>
        </w:tc>
        <w:tc>
          <w:tcPr>
            <w:tcW w:w="1843" w:type="dxa"/>
          </w:tcPr>
          <w:p w:rsidR="00BD640D" w:rsidRPr="00B25C9B" w:rsidRDefault="00BD640D" w:rsidP="000A403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2012, 2013 და 2014 წლების ექვსი თვისა და წლიური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ანგარიშები</w:t>
            </w:r>
          </w:p>
        </w:tc>
        <w:tc>
          <w:tcPr>
            <w:tcW w:w="1795" w:type="dxa"/>
          </w:tcPr>
          <w:p w:rsidR="00BD640D" w:rsidRDefault="00BD640D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ქონების მართვისა და პრივატიზების დეპარტამენტის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უფროსი</w:t>
            </w:r>
          </w:p>
        </w:tc>
      </w:tr>
      <w:tr w:rsidR="007139CD" w:rsidRPr="00B25C9B" w:rsidTr="009D3AC7">
        <w:tc>
          <w:tcPr>
            <w:tcW w:w="15121" w:type="dxa"/>
            <w:gridSpan w:val="8"/>
          </w:tcPr>
          <w:p w:rsidR="007139CD" w:rsidRPr="007139CD" w:rsidRDefault="007139CD" w:rsidP="000A403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139CD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შედეგი 3.3: საპრივატიზაციო და საიჯარო ხელშეკრულებათა შესრულებაზე მონიტორინგის ელექტრონული სისტემის დანერგვა</w:t>
            </w:r>
          </w:p>
        </w:tc>
      </w:tr>
      <w:tr w:rsidR="00D80451" w:rsidRPr="00B25C9B" w:rsidTr="004B722D">
        <w:tc>
          <w:tcPr>
            <w:tcW w:w="2411" w:type="dxa"/>
          </w:tcPr>
          <w:p w:rsidR="00D80451" w:rsidRPr="007139CD" w:rsidRDefault="00D80451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7139CD">
              <w:rPr>
                <w:rFonts w:ascii="Sylfaen" w:hAnsi="Sylfaen"/>
                <w:sz w:val="18"/>
                <w:szCs w:val="18"/>
                <w:lang w:val="ka-GE"/>
              </w:rPr>
              <w:t>ა) საპრივატიზაციო და საიჯარო ხელშეკრულებათა პროცენტული მაჩვენებელი, რომლებზეც მონიტორინგი ხორციელდება შესაბამისი ელექტრონული პროგრამის მეშვეობით</w:t>
            </w:r>
          </w:p>
        </w:tc>
        <w:tc>
          <w:tcPr>
            <w:tcW w:w="1843" w:type="dxa"/>
          </w:tcPr>
          <w:p w:rsidR="00D80451" w:rsidRDefault="00D80451" w:rsidP="00CE7A9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2012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წლის დეკემბერი </w:t>
            </w:r>
          </w:p>
          <w:p w:rsidR="00D80451" w:rsidRDefault="00D80451" w:rsidP="00CE7A9D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D80451" w:rsidRDefault="00D80451" w:rsidP="00CE7A9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წლის ივნისი</w:t>
            </w:r>
          </w:p>
        </w:tc>
        <w:tc>
          <w:tcPr>
            <w:tcW w:w="1842" w:type="dxa"/>
          </w:tcPr>
          <w:p w:rsidR="00D80451" w:rsidRDefault="00D80451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</w:tcPr>
          <w:p w:rsidR="00D80451" w:rsidRDefault="00D80451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საწარმოთა მართვისა და მონიტორინგის დეპარტამენტი</w:t>
            </w:r>
          </w:p>
        </w:tc>
        <w:tc>
          <w:tcPr>
            <w:tcW w:w="1843" w:type="dxa"/>
          </w:tcPr>
          <w:p w:rsidR="00D80451" w:rsidRDefault="00D80451" w:rsidP="00D5443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ელექტრონული პროგრამა</w:t>
            </w:r>
          </w:p>
          <w:p w:rsidR="00D80451" w:rsidRDefault="00D80451" w:rsidP="00D5443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D80451" w:rsidRPr="00CE7A9D" w:rsidRDefault="00D80451" w:rsidP="00CE7A9D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სატენდერო დოკუმენტაცია და მიღება-ჩაბარების აქტი</w:t>
            </w:r>
          </w:p>
        </w:tc>
        <w:tc>
          <w:tcPr>
            <w:tcW w:w="1843" w:type="dxa"/>
          </w:tcPr>
          <w:p w:rsidR="00D80451" w:rsidRDefault="00D80451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საწარმოთა მართვისა და მონიტორინგის დეპარტამენტის უფროსი</w:t>
            </w:r>
          </w:p>
        </w:tc>
        <w:tc>
          <w:tcPr>
            <w:tcW w:w="1843" w:type="dxa"/>
          </w:tcPr>
          <w:p w:rsidR="00D80451" w:rsidRPr="00B25C9B" w:rsidRDefault="00D80451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და 2013 წლების ანგარიში</w:t>
            </w:r>
          </w:p>
        </w:tc>
        <w:tc>
          <w:tcPr>
            <w:tcW w:w="1795" w:type="dxa"/>
          </w:tcPr>
          <w:p w:rsidR="00D80451" w:rsidRDefault="00D80451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საწარმოთა მართვისა და მონიტორინგის დეპარტამენტის უფროსი</w:t>
            </w:r>
          </w:p>
        </w:tc>
      </w:tr>
      <w:tr w:rsidR="00D80451" w:rsidRPr="00B25C9B" w:rsidTr="00CF61C7">
        <w:tc>
          <w:tcPr>
            <w:tcW w:w="15121" w:type="dxa"/>
            <w:gridSpan w:val="8"/>
          </w:tcPr>
          <w:p w:rsidR="00D80451" w:rsidRPr="00D80451" w:rsidRDefault="00D80451" w:rsidP="000A403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80451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3.4: უფუნქციო საწარმოთა ლიკვიდაციის ან გაკოტრების პროცესის დასრულება 2015 წლისთვის</w:t>
            </w:r>
          </w:p>
        </w:tc>
      </w:tr>
      <w:tr w:rsidR="00D72CCC" w:rsidRPr="00B25C9B" w:rsidTr="004B722D">
        <w:tc>
          <w:tcPr>
            <w:tcW w:w="2411" w:type="dxa"/>
          </w:tcPr>
          <w:p w:rsidR="00D72CCC" w:rsidRPr="00D80451" w:rsidRDefault="00D72CC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D80451">
              <w:rPr>
                <w:rFonts w:ascii="Sylfaen" w:hAnsi="Sylfaen"/>
                <w:sz w:val="18"/>
                <w:szCs w:val="18"/>
                <w:lang w:val="ka-GE"/>
              </w:rPr>
              <w:t xml:space="preserve">წლის განმავლობაში ლიკვიდირებულ ან გაკოტრებულ უფუნქციო საწარმოთა რაოდენობა </w:t>
            </w:r>
          </w:p>
        </w:tc>
        <w:tc>
          <w:tcPr>
            <w:tcW w:w="1843" w:type="dxa"/>
          </w:tcPr>
          <w:p w:rsidR="00D72CCC" w:rsidRDefault="00D72CC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D72CCC" w:rsidRDefault="00D72CC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D72CCC" w:rsidRPr="00B25C9B" w:rsidRDefault="00D72CC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D72CCC" w:rsidRDefault="00D72CC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</w:tcPr>
          <w:p w:rsidR="00D72CCC" w:rsidRDefault="00D72CC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საწარმოთა მართვისა და მონიტორინგის დეპარტამენტი</w:t>
            </w:r>
          </w:p>
        </w:tc>
        <w:tc>
          <w:tcPr>
            <w:tcW w:w="1843" w:type="dxa"/>
          </w:tcPr>
          <w:p w:rsidR="00D72CCC" w:rsidRPr="002939F4" w:rsidRDefault="002939F4" w:rsidP="00D5443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საწარმოთა რეესტრი</w:t>
            </w:r>
          </w:p>
        </w:tc>
        <w:tc>
          <w:tcPr>
            <w:tcW w:w="1843" w:type="dxa"/>
          </w:tcPr>
          <w:p w:rsidR="00D72CCC" w:rsidRDefault="00D72CCC" w:rsidP="00D72CCC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საწარმოთა მართვის განყოფილების უფროსი</w:t>
            </w:r>
          </w:p>
        </w:tc>
        <w:tc>
          <w:tcPr>
            <w:tcW w:w="1843" w:type="dxa"/>
          </w:tcPr>
          <w:p w:rsidR="00D72CCC" w:rsidRPr="00B25C9B" w:rsidRDefault="00D72CCC" w:rsidP="000A403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D72CCC" w:rsidRDefault="00D72CC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საწარმოთა მართვისა და მონიტორინგის დეპარტამენტის უფროსი</w:t>
            </w:r>
          </w:p>
        </w:tc>
      </w:tr>
      <w:tr w:rsidR="009510D3" w:rsidRPr="00B25C9B" w:rsidTr="00CD47D9">
        <w:tc>
          <w:tcPr>
            <w:tcW w:w="15121" w:type="dxa"/>
            <w:gridSpan w:val="8"/>
          </w:tcPr>
          <w:p w:rsidR="009510D3" w:rsidRDefault="009510D3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510D3" w:rsidRDefault="009510D3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510D3" w:rsidRPr="00B25C9B" w:rsidTr="005F7579">
        <w:tc>
          <w:tcPr>
            <w:tcW w:w="15121" w:type="dxa"/>
            <w:gridSpan w:val="8"/>
          </w:tcPr>
          <w:p w:rsidR="009510D3" w:rsidRPr="009510D3" w:rsidRDefault="009510D3" w:rsidP="000A4037">
            <w:pPr>
              <w:rPr>
                <w:rFonts w:ascii="Sylfaen" w:hAnsi="Sylfaen"/>
                <w:b/>
                <w:color w:val="1F497D" w:themeColor="text2"/>
                <w:lang w:val="ka-GE"/>
              </w:rPr>
            </w:pPr>
            <w:bookmarkStart w:id="0" w:name="_Toc310426696"/>
            <w:r w:rsidRPr="009510D3">
              <w:rPr>
                <w:rFonts w:ascii="Sylfaen" w:hAnsi="Sylfaen" w:cs="Sylfaen"/>
                <w:b/>
                <w:color w:val="1F497D" w:themeColor="text2"/>
                <w:lang w:val="ka-GE"/>
              </w:rPr>
              <w:t>სტრატეგიული</w:t>
            </w:r>
            <w:r w:rsidRPr="009510D3">
              <w:rPr>
                <w:b/>
                <w:color w:val="1F497D" w:themeColor="text2"/>
                <w:lang w:val="ka-GE"/>
              </w:rPr>
              <w:t xml:space="preserve"> </w:t>
            </w:r>
            <w:r w:rsidRPr="009510D3">
              <w:rPr>
                <w:rFonts w:ascii="Sylfaen" w:hAnsi="Sylfaen" w:cs="Sylfaen"/>
                <w:b/>
                <w:color w:val="1F497D" w:themeColor="text2"/>
                <w:lang w:val="ka-GE"/>
              </w:rPr>
              <w:t>მიზანი</w:t>
            </w:r>
            <w:r w:rsidRPr="009510D3">
              <w:rPr>
                <w:b/>
                <w:color w:val="1F497D" w:themeColor="text2"/>
                <w:lang w:val="ka-GE"/>
              </w:rPr>
              <w:t xml:space="preserve"> 4 - </w:t>
            </w:r>
            <w:bookmarkEnd w:id="0"/>
            <w:r w:rsidRPr="009510D3">
              <w:rPr>
                <w:rFonts w:ascii="Sylfaen" w:hAnsi="Sylfaen"/>
                <w:b/>
                <w:color w:val="1F497D" w:themeColor="text2"/>
                <w:lang w:val="ka-GE"/>
              </w:rPr>
              <w:t>ინვესტიციების მოზიდვის ხელშეწყობა</w:t>
            </w:r>
          </w:p>
        </w:tc>
      </w:tr>
      <w:tr w:rsidR="009510D3" w:rsidRPr="00B25C9B" w:rsidTr="00A75760">
        <w:tc>
          <w:tcPr>
            <w:tcW w:w="15121" w:type="dxa"/>
            <w:gridSpan w:val="8"/>
          </w:tcPr>
          <w:p w:rsidR="009510D3" w:rsidRPr="009510D3" w:rsidRDefault="009510D3" w:rsidP="000A403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510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შედეგი 4.1: </w:t>
            </w:r>
            <w:proofErr w:type="spellStart"/>
            <w:r w:rsidRPr="009510D3">
              <w:rPr>
                <w:rFonts w:ascii="Sylfaen" w:hAnsi="Sylfaen" w:cs="Sylfaen"/>
                <w:b/>
                <w:sz w:val="20"/>
                <w:szCs w:val="20"/>
              </w:rPr>
              <w:t>აჭარის</w:t>
            </w:r>
            <w:proofErr w:type="spellEnd"/>
            <w:r w:rsidRPr="009510D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9510D3">
              <w:rPr>
                <w:rFonts w:ascii="Sylfaen" w:hAnsi="Sylfaen" w:cs="Sylfaen"/>
                <w:b/>
                <w:sz w:val="20"/>
                <w:szCs w:val="20"/>
              </w:rPr>
              <w:t>საინვესტიციო</w:t>
            </w:r>
            <w:proofErr w:type="spellEnd"/>
            <w:r w:rsidRPr="009510D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9510D3">
              <w:rPr>
                <w:rFonts w:ascii="Sylfaen" w:hAnsi="Sylfaen" w:cs="Sylfaen"/>
                <w:b/>
                <w:sz w:val="20"/>
                <w:szCs w:val="20"/>
              </w:rPr>
              <w:t>პოტენციალის</w:t>
            </w:r>
            <w:proofErr w:type="spellEnd"/>
            <w:r w:rsidRPr="009510D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9510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შესახებ ცნობადობის გაზრდა</w:t>
            </w:r>
          </w:p>
        </w:tc>
      </w:tr>
      <w:tr w:rsidR="009D7840" w:rsidRPr="00B25C9B" w:rsidTr="004B722D">
        <w:tc>
          <w:tcPr>
            <w:tcW w:w="2411" w:type="dxa"/>
          </w:tcPr>
          <w:p w:rsidR="009D7840" w:rsidRPr="00AC349E" w:rsidRDefault="009D7840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C349E">
              <w:rPr>
                <w:rFonts w:ascii="Sylfaen" w:hAnsi="Sylfaen"/>
                <w:sz w:val="18"/>
                <w:szCs w:val="18"/>
                <w:lang w:val="ka-GE"/>
              </w:rPr>
              <w:t>ა) წლის განმავლობაში მოზიდული საერთაშორისო და ადგილობრივი ინვესტიციების მოცულობის ზრდის პროცენტული მაჩვენებელი</w:t>
            </w:r>
          </w:p>
        </w:tc>
        <w:tc>
          <w:tcPr>
            <w:tcW w:w="1843" w:type="dxa"/>
          </w:tcPr>
          <w:p w:rsidR="009D7840" w:rsidRDefault="009D7840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9D7840" w:rsidRDefault="009D7840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D7840" w:rsidRPr="00B25C9B" w:rsidRDefault="009D7840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9D7840" w:rsidRDefault="009D7840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</w:tcPr>
          <w:p w:rsidR="009D7840" w:rsidRDefault="009D7840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საერთაშორისო ეკონომიკური ურთიერთობების დეპარტამენტი</w:t>
            </w:r>
          </w:p>
        </w:tc>
        <w:tc>
          <w:tcPr>
            <w:tcW w:w="1843" w:type="dxa"/>
          </w:tcPr>
          <w:p w:rsidR="009D7840" w:rsidRDefault="009D7840" w:rsidP="00D5443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სამინისტროს ადმინისტრაციუ</w:t>
            </w:r>
            <w:r w:rsidR="00413CB6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ლი სტრატეგია </w:t>
            </w:r>
          </w:p>
          <w:p w:rsidR="009B154F" w:rsidRDefault="009B154F" w:rsidP="00D5443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B154F" w:rsidRPr="009D7840" w:rsidRDefault="009B154F" w:rsidP="00D5443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მუნიციპალიტეტებიდან მიღებული მონაცემები</w:t>
            </w:r>
          </w:p>
        </w:tc>
        <w:tc>
          <w:tcPr>
            <w:tcW w:w="1843" w:type="dxa"/>
          </w:tcPr>
          <w:p w:rsidR="009D7840" w:rsidRDefault="009D7840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საერთაშორისო ეკონომიკური ურთიერთობების დეპარტამენტის უფროსი</w:t>
            </w:r>
          </w:p>
        </w:tc>
        <w:tc>
          <w:tcPr>
            <w:tcW w:w="1843" w:type="dxa"/>
          </w:tcPr>
          <w:p w:rsidR="009D7840" w:rsidRPr="00B25C9B" w:rsidRDefault="009D7840" w:rsidP="000A403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9D7840" w:rsidRDefault="009D7840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საერთაშორისო ეკონომიკური ურთიერთობების დეპარტამენტის უფროსი</w:t>
            </w:r>
          </w:p>
        </w:tc>
      </w:tr>
      <w:tr w:rsidR="006B0DDC" w:rsidRPr="00B25C9B" w:rsidTr="00F56941">
        <w:tc>
          <w:tcPr>
            <w:tcW w:w="15121" w:type="dxa"/>
            <w:gridSpan w:val="8"/>
          </w:tcPr>
          <w:p w:rsidR="006B0DDC" w:rsidRPr="006B0DDC" w:rsidRDefault="006B0DDC" w:rsidP="000A4037">
            <w:pPr>
              <w:rPr>
                <w:rFonts w:ascii="Sylfaen" w:hAnsi="Sylfaen"/>
                <w:sz w:val="20"/>
                <w:szCs w:val="18"/>
                <w:lang w:val="ka-GE"/>
              </w:rPr>
            </w:pPr>
            <w:r w:rsidRPr="006B0DDC">
              <w:rPr>
                <w:rFonts w:ascii="Sylfaen" w:hAnsi="Sylfaen" w:cs="Sylfaen"/>
                <w:b/>
                <w:sz w:val="20"/>
                <w:szCs w:val="16"/>
                <w:lang w:val="ka-GE"/>
              </w:rPr>
              <w:t xml:space="preserve">შედეგი 4.2: </w:t>
            </w:r>
            <w:proofErr w:type="spellStart"/>
            <w:r w:rsidRPr="006B0DDC">
              <w:rPr>
                <w:rFonts w:ascii="Sylfaen" w:hAnsi="Sylfaen" w:cs="Sylfaen"/>
                <w:b/>
                <w:sz w:val="20"/>
                <w:szCs w:val="16"/>
              </w:rPr>
              <w:t>რეგიონში</w:t>
            </w:r>
            <w:proofErr w:type="spellEnd"/>
            <w:r w:rsidRPr="006B0DDC">
              <w:rPr>
                <w:rFonts w:ascii="Sylfaen" w:hAnsi="Sylfaen" w:cs="Sylfaen"/>
                <w:b/>
                <w:sz w:val="20"/>
                <w:szCs w:val="16"/>
              </w:rPr>
              <w:t xml:space="preserve"> </w:t>
            </w:r>
            <w:proofErr w:type="spellStart"/>
            <w:r w:rsidRPr="006B0DDC">
              <w:rPr>
                <w:rFonts w:ascii="Sylfaen" w:hAnsi="Sylfaen" w:cs="Sylfaen"/>
                <w:b/>
                <w:sz w:val="20"/>
                <w:szCs w:val="16"/>
              </w:rPr>
              <w:t>მიმდინარე</w:t>
            </w:r>
            <w:proofErr w:type="spellEnd"/>
            <w:r w:rsidRPr="006B0DDC">
              <w:rPr>
                <w:rFonts w:ascii="Sylfaen" w:hAnsi="Sylfaen" w:cs="Sylfaen"/>
                <w:b/>
                <w:sz w:val="20"/>
                <w:szCs w:val="16"/>
              </w:rPr>
              <w:t xml:space="preserve"> </w:t>
            </w:r>
            <w:proofErr w:type="spellStart"/>
            <w:r w:rsidRPr="006B0DDC">
              <w:rPr>
                <w:rFonts w:ascii="Sylfaen" w:hAnsi="Sylfaen" w:cs="Sylfaen"/>
                <w:b/>
                <w:sz w:val="20"/>
                <w:szCs w:val="16"/>
              </w:rPr>
              <w:t>საინვესტიციო</w:t>
            </w:r>
            <w:proofErr w:type="spellEnd"/>
            <w:r w:rsidRPr="006B0DDC">
              <w:rPr>
                <w:rFonts w:ascii="Sylfaen" w:hAnsi="Sylfaen" w:cs="Sylfaen"/>
                <w:b/>
                <w:sz w:val="20"/>
                <w:szCs w:val="16"/>
              </w:rPr>
              <w:t xml:space="preserve"> </w:t>
            </w:r>
            <w:proofErr w:type="spellStart"/>
            <w:r w:rsidRPr="006B0DDC">
              <w:rPr>
                <w:rFonts w:ascii="Sylfaen" w:hAnsi="Sylfaen" w:cs="Sylfaen"/>
                <w:b/>
                <w:sz w:val="20"/>
                <w:szCs w:val="16"/>
              </w:rPr>
              <w:t>პროცესის</w:t>
            </w:r>
            <w:proofErr w:type="spellEnd"/>
            <w:r w:rsidRPr="006B0DDC">
              <w:rPr>
                <w:rFonts w:ascii="Sylfaen" w:hAnsi="Sylfaen" w:cs="Sylfaen"/>
                <w:b/>
                <w:sz w:val="20"/>
                <w:szCs w:val="16"/>
              </w:rPr>
              <w:t xml:space="preserve"> </w:t>
            </w:r>
            <w:proofErr w:type="spellStart"/>
            <w:r w:rsidRPr="006B0DDC">
              <w:rPr>
                <w:rFonts w:ascii="Sylfaen" w:hAnsi="Sylfaen" w:cs="Sylfaen"/>
                <w:b/>
                <w:sz w:val="20"/>
                <w:szCs w:val="16"/>
              </w:rPr>
              <w:t>შედეგების</w:t>
            </w:r>
            <w:proofErr w:type="spellEnd"/>
            <w:r w:rsidRPr="006B0DDC">
              <w:rPr>
                <w:rFonts w:ascii="Sylfaen" w:hAnsi="Sylfaen" w:cs="Sylfaen"/>
                <w:b/>
                <w:sz w:val="20"/>
                <w:szCs w:val="16"/>
              </w:rPr>
              <w:t xml:space="preserve"> </w:t>
            </w:r>
            <w:proofErr w:type="spellStart"/>
            <w:r w:rsidRPr="006B0DDC">
              <w:rPr>
                <w:rFonts w:ascii="Sylfaen" w:hAnsi="Sylfaen" w:cs="Sylfaen"/>
                <w:b/>
                <w:sz w:val="20"/>
                <w:szCs w:val="16"/>
              </w:rPr>
              <w:t>აღრიცხვ</w:t>
            </w:r>
            <w:proofErr w:type="spellEnd"/>
            <w:r w:rsidRPr="006B0DDC">
              <w:rPr>
                <w:rFonts w:ascii="Sylfaen" w:hAnsi="Sylfaen" w:cs="Sylfaen"/>
                <w:b/>
                <w:sz w:val="20"/>
                <w:szCs w:val="16"/>
                <w:lang w:val="ka-GE"/>
              </w:rPr>
              <w:t>ისა</w:t>
            </w:r>
            <w:r w:rsidRPr="006B0DDC">
              <w:rPr>
                <w:rFonts w:ascii="Sylfaen" w:hAnsi="Sylfaen" w:cs="Sylfaen"/>
                <w:b/>
                <w:sz w:val="20"/>
                <w:szCs w:val="16"/>
              </w:rPr>
              <w:t xml:space="preserve"> </w:t>
            </w:r>
            <w:proofErr w:type="spellStart"/>
            <w:r w:rsidRPr="006B0DDC">
              <w:rPr>
                <w:rFonts w:ascii="Sylfaen" w:hAnsi="Sylfaen" w:cs="Sylfaen"/>
                <w:b/>
                <w:sz w:val="20"/>
                <w:szCs w:val="16"/>
              </w:rPr>
              <w:t>და</w:t>
            </w:r>
            <w:proofErr w:type="spellEnd"/>
            <w:r w:rsidRPr="006B0DDC">
              <w:rPr>
                <w:rFonts w:ascii="Sylfaen" w:hAnsi="Sylfaen" w:cs="Sylfaen"/>
                <w:b/>
                <w:sz w:val="20"/>
                <w:szCs w:val="16"/>
                <w:lang w:val="ka-GE"/>
              </w:rPr>
              <w:t xml:space="preserve"> </w:t>
            </w:r>
            <w:proofErr w:type="spellStart"/>
            <w:r w:rsidRPr="006B0DDC">
              <w:rPr>
                <w:rFonts w:ascii="Sylfaen" w:hAnsi="Sylfaen" w:cs="Sylfaen"/>
                <w:b/>
                <w:sz w:val="20"/>
                <w:szCs w:val="16"/>
              </w:rPr>
              <w:t>მონიტორინგი</w:t>
            </w:r>
            <w:proofErr w:type="spellEnd"/>
            <w:r w:rsidRPr="006B0DDC">
              <w:rPr>
                <w:rFonts w:ascii="Sylfaen" w:hAnsi="Sylfaen" w:cs="Sylfaen"/>
                <w:b/>
                <w:sz w:val="20"/>
                <w:szCs w:val="16"/>
                <w:lang w:val="ka-GE"/>
              </w:rPr>
              <w:t>ს დახვეწილი სისტემა</w:t>
            </w:r>
          </w:p>
        </w:tc>
      </w:tr>
      <w:tr w:rsidR="006B0DDC" w:rsidRPr="00B25C9B" w:rsidTr="004B722D">
        <w:tc>
          <w:tcPr>
            <w:tcW w:w="2411" w:type="dxa"/>
          </w:tcPr>
          <w:p w:rsidR="006B0DDC" w:rsidRPr="006B0DDC" w:rsidRDefault="006B0DD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6B0DDC">
              <w:rPr>
                <w:rFonts w:ascii="Sylfaen" w:hAnsi="Sylfaen"/>
                <w:sz w:val="18"/>
                <w:szCs w:val="18"/>
                <w:lang w:val="ka-GE"/>
              </w:rPr>
              <w:t xml:space="preserve">ა) რეგიონში </w:t>
            </w:r>
            <w:r w:rsidRPr="006B0DDC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განხორციელებული ინვესტიციების შესახებ სრულყოფილი ინფორმაცია ხელმისაწვდომია  სამინისტროს ვებ-გვერდზე</w:t>
            </w:r>
          </w:p>
        </w:tc>
        <w:tc>
          <w:tcPr>
            <w:tcW w:w="1843" w:type="dxa"/>
          </w:tcPr>
          <w:p w:rsidR="006B0DDC" w:rsidRDefault="006B0DD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წელიწადში ორჯერ</w:t>
            </w:r>
          </w:p>
          <w:p w:rsidR="006B0DDC" w:rsidRDefault="006B0DD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B0DDC" w:rsidRPr="00B25C9B" w:rsidRDefault="006B0DD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6B0DDC" w:rsidRDefault="006B0DD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</w:tcPr>
          <w:p w:rsidR="006B0DDC" w:rsidRDefault="006B0DD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საერთაშორისო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ეკონომიკური ურთიერთობების დეპარტამენტი</w:t>
            </w:r>
          </w:p>
        </w:tc>
        <w:tc>
          <w:tcPr>
            <w:tcW w:w="1843" w:type="dxa"/>
          </w:tcPr>
          <w:p w:rsidR="006B0DDC" w:rsidRDefault="006B0DD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ფინანსთა და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ეკონომიკის სამინისტროს ადმინისტრაციუ-ლი სტრატეგია </w:t>
            </w:r>
          </w:p>
          <w:p w:rsidR="006B0DDC" w:rsidRDefault="006B0DD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B0DDC" w:rsidRPr="009D7840" w:rsidRDefault="006B0DD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მუნიციპალიტეტებიდან მიღებული მონაცემები</w:t>
            </w:r>
          </w:p>
        </w:tc>
        <w:tc>
          <w:tcPr>
            <w:tcW w:w="1843" w:type="dxa"/>
          </w:tcPr>
          <w:p w:rsidR="006B0DDC" w:rsidRDefault="006B0DD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საერთაშორისო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ეკონომიკური ურთიერთობების დეპარტამენტის უფროსი</w:t>
            </w:r>
          </w:p>
        </w:tc>
        <w:tc>
          <w:tcPr>
            <w:tcW w:w="1843" w:type="dxa"/>
          </w:tcPr>
          <w:p w:rsidR="006B0DDC" w:rsidRPr="00B25C9B" w:rsidRDefault="006B0DDC" w:rsidP="000A403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2012, 2013 და 2014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6B0DDC" w:rsidRDefault="006B0DD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საერთაშორისო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ეკონომიკური ურთიერთობების დეპარტამენტის უფროსი</w:t>
            </w:r>
          </w:p>
        </w:tc>
      </w:tr>
      <w:tr w:rsidR="006B0DDC" w:rsidRPr="00B25C9B" w:rsidTr="007A6DB4">
        <w:tc>
          <w:tcPr>
            <w:tcW w:w="15121" w:type="dxa"/>
            <w:gridSpan w:val="8"/>
            <w:vAlign w:val="center"/>
          </w:tcPr>
          <w:p w:rsidR="006B0DDC" w:rsidRDefault="006B0DD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B0DDC" w:rsidRDefault="006B0DDC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6B0DDC" w:rsidRPr="00B25C9B" w:rsidTr="00B52E7B">
        <w:tc>
          <w:tcPr>
            <w:tcW w:w="15121" w:type="dxa"/>
            <w:gridSpan w:val="8"/>
            <w:vAlign w:val="center"/>
          </w:tcPr>
          <w:p w:rsidR="006B0DDC" w:rsidRPr="009C0AC1" w:rsidRDefault="006B0DDC" w:rsidP="000A4037">
            <w:pPr>
              <w:rPr>
                <w:rFonts w:ascii="Sylfaen" w:hAnsi="Sylfaen"/>
                <w:color w:val="1F497D" w:themeColor="text2"/>
                <w:szCs w:val="18"/>
                <w:lang w:val="ka-GE"/>
              </w:rPr>
            </w:pPr>
            <w:bookmarkStart w:id="1" w:name="_Toc310426697"/>
            <w:r w:rsidRPr="009C0AC1">
              <w:rPr>
                <w:rFonts w:ascii="Sylfaen" w:hAnsi="Sylfaen" w:cs="Sylfaen"/>
                <w:b/>
                <w:color w:val="1F497D" w:themeColor="text2"/>
                <w:szCs w:val="16"/>
                <w:lang w:val="ka-GE"/>
              </w:rPr>
              <w:t>სტრატეგიული</w:t>
            </w:r>
            <w:r w:rsidRPr="009C0AC1">
              <w:rPr>
                <w:rFonts w:ascii="Sylfaen" w:hAnsi="Sylfaen"/>
                <w:b/>
                <w:color w:val="1F497D" w:themeColor="text2"/>
                <w:szCs w:val="16"/>
                <w:lang w:val="ka-GE"/>
              </w:rPr>
              <w:t xml:space="preserve"> </w:t>
            </w:r>
            <w:r w:rsidRPr="009C0AC1">
              <w:rPr>
                <w:rFonts w:ascii="Sylfaen" w:hAnsi="Sylfaen" w:cs="Sylfaen"/>
                <w:b/>
                <w:color w:val="1F497D" w:themeColor="text2"/>
                <w:szCs w:val="16"/>
                <w:lang w:val="ka-GE"/>
              </w:rPr>
              <w:t>მიზანი</w:t>
            </w:r>
            <w:r w:rsidRPr="009C0AC1">
              <w:rPr>
                <w:rFonts w:ascii="Sylfaen" w:hAnsi="Sylfaen"/>
                <w:b/>
                <w:color w:val="1F497D" w:themeColor="text2"/>
                <w:szCs w:val="16"/>
                <w:lang w:val="ka-GE"/>
              </w:rPr>
              <w:t xml:space="preserve"> 5 - </w:t>
            </w:r>
            <w:r w:rsidRPr="009C0AC1">
              <w:rPr>
                <w:rFonts w:ascii="Sylfaen" w:hAnsi="Sylfaen" w:cs="Sylfaen"/>
                <w:b/>
                <w:color w:val="1F497D" w:themeColor="text2"/>
                <w:szCs w:val="16"/>
                <w:lang w:val="ka-GE"/>
              </w:rPr>
              <w:t>სამინისტროს</w:t>
            </w:r>
            <w:r w:rsidRPr="009C0AC1">
              <w:rPr>
                <w:rFonts w:ascii="Sylfaen" w:hAnsi="Sylfaen"/>
                <w:b/>
                <w:color w:val="1F497D" w:themeColor="text2"/>
                <w:szCs w:val="16"/>
                <w:lang w:val="ka-GE"/>
              </w:rPr>
              <w:t xml:space="preserve"> </w:t>
            </w:r>
            <w:r w:rsidRPr="009C0AC1">
              <w:rPr>
                <w:rFonts w:ascii="Sylfaen" w:hAnsi="Sylfaen" w:cs="Sylfaen"/>
                <w:b/>
                <w:color w:val="1F497D" w:themeColor="text2"/>
                <w:szCs w:val="16"/>
                <w:lang w:val="ka-GE"/>
              </w:rPr>
              <w:t>შესაძლებლობების</w:t>
            </w:r>
            <w:r w:rsidRPr="009C0AC1">
              <w:rPr>
                <w:rFonts w:ascii="Sylfaen" w:hAnsi="Sylfaen"/>
                <w:b/>
                <w:color w:val="1F497D" w:themeColor="text2"/>
                <w:szCs w:val="16"/>
                <w:lang w:val="ka-GE"/>
              </w:rPr>
              <w:t xml:space="preserve"> </w:t>
            </w:r>
            <w:r w:rsidRPr="009C0AC1">
              <w:rPr>
                <w:rFonts w:ascii="Sylfaen" w:hAnsi="Sylfaen" w:cs="Sylfaen"/>
                <w:b/>
                <w:color w:val="1F497D" w:themeColor="text2"/>
                <w:szCs w:val="16"/>
                <w:lang w:val="ka-GE"/>
              </w:rPr>
              <w:t>განვითარება</w:t>
            </w:r>
            <w:r w:rsidRPr="009C0AC1">
              <w:rPr>
                <w:rFonts w:ascii="Sylfaen" w:hAnsi="Sylfaen"/>
                <w:b/>
                <w:color w:val="1F497D" w:themeColor="text2"/>
                <w:szCs w:val="16"/>
                <w:lang w:val="ka-GE"/>
              </w:rPr>
              <w:t xml:space="preserve">, </w:t>
            </w:r>
            <w:r w:rsidRPr="009C0AC1">
              <w:rPr>
                <w:rFonts w:ascii="Sylfaen" w:hAnsi="Sylfaen" w:cs="Sylfaen"/>
                <w:b/>
                <w:color w:val="1F497D" w:themeColor="text2"/>
                <w:szCs w:val="16"/>
                <w:lang w:val="ka-GE"/>
              </w:rPr>
              <w:t>ეფექტურად</w:t>
            </w:r>
            <w:r w:rsidRPr="009C0AC1">
              <w:rPr>
                <w:rFonts w:ascii="Sylfaen" w:hAnsi="Sylfaen"/>
                <w:b/>
                <w:color w:val="1F497D" w:themeColor="text2"/>
                <w:szCs w:val="16"/>
                <w:lang w:val="ka-GE"/>
              </w:rPr>
              <w:t xml:space="preserve"> </w:t>
            </w:r>
            <w:r w:rsidRPr="009C0AC1">
              <w:rPr>
                <w:rFonts w:ascii="Sylfaen" w:hAnsi="Sylfaen" w:cs="Sylfaen"/>
                <w:b/>
                <w:color w:val="1F497D" w:themeColor="text2"/>
                <w:szCs w:val="16"/>
                <w:lang w:val="ka-GE"/>
              </w:rPr>
              <w:t>შეასრულოს</w:t>
            </w:r>
            <w:r w:rsidRPr="009C0AC1">
              <w:rPr>
                <w:rFonts w:ascii="Sylfaen" w:hAnsi="Sylfaen"/>
                <w:b/>
                <w:color w:val="1F497D" w:themeColor="text2"/>
                <w:szCs w:val="16"/>
                <w:lang w:val="ka-GE"/>
              </w:rPr>
              <w:t xml:space="preserve"> </w:t>
            </w:r>
            <w:r w:rsidRPr="009C0AC1">
              <w:rPr>
                <w:rFonts w:ascii="Sylfaen" w:hAnsi="Sylfaen" w:cs="Sylfaen"/>
                <w:b/>
                <w:color w:val="1F497D" w:themeColor="text2"/>
                <w:szCs w:val="16"/>
                <w:lang w:val="ka-GE"/>
              </w:rPr>
              <w:t>ინსტიტუციური</w:t>
            </w:r>
            <w:r w:rsidRPr="009C0AC1">
              <w:rPr>
                <w:rFonts w:ascii="Sylfaen" w:hAnsi="Sylfaen"/>
                <w:b/>
                <w:color w:val="1F497D" w:themeColor="text2"/>
                <w:szCs w:val="16"/>
                <w:lang w:val="ka-GE"/>
              </w:rPr>
              <w:t xml:space="preserve"> </w:t>
            </w:r>
            <w:r w:rsidRPr="009C0AC1">
              <w:rPr>
                <w:rFonts w:ascii="Sylfaen" w:hAnsi="Sylfaen" w:cs="Sylfaen"/>
                <w:b/>
                <w:color w:val="1F497D" w:themeColor="text2"/>
                <w:szCs w:val="16"/>
                <w:lang w:val="ka-GE"/>
              </w:rPr>
              <w:t>ფუნქციები</w:t>
            </w:r>
            <w:bookmarkEnd w:id="1"/>
          </w:p>
        </w:tc>
      </w:tr>
      <w:tr w:rsidR="009C0AC1" w:rsidRPr="00B25C9B" w:rsidTr="004B722D">
        <w:tc>
          <w:tcPr>
            <w:tcW w:w="2411" w:type="dxa"/>
          </w:tcPr>
          <w:p w:rsidR="009C0AC1" w:rsidRPr="005D54BF" w:rsidRDefault="009C0AC1" w:rsidP="000A4037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9C0AC1" w:rsidRDefault="009C0AC1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2" w:type="dxa"/>
          </w:tcPr>
          <w:p w:rsidR="009C0AC1" w:rsidRDefault="009C0AC1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</w:tcPr>
          <w:p w:rsidR="009C0AC1" w:rsidRDefault="009C0AC1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9C0AC1" w:rsidRPr="00B25C9B" w:rsidRDefault="009C0AC1" w:rsidP="00D544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C0AC1" w:rsidRDefault="009C0AC1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9C0AC1" w:rsidRDefault="009C0AC1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95" w:type="dxa"/>
          </w:tcPr>
          <w:p w:rsidR="009C0AC1" w:rsidRDefault="009C0AC1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C0AC1" w:rsidRPr="00B25C9B" w:rsidTr="002A766F">
        <w:tc>
          <w:tcPr>
            <w:tcW w:w="15121" w:type="dxa"/>
            <w:gridSpan w:val="8"/>
          </w:tcPr>
          <w:p w:rsidR="009C0AC1" w:rsidRPr="00691DE3" w:rsidRDefault="009C0AC1" w:rsidP="000A403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91DE3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5.1: ტექნიკური საფრთხის კონტროლის სისტემის სრული დატვირთვით ამოქმედება</w:t>
            </w:r>
          </w:p>
        </w:tc>
      </w:tr>
      <w:tr w:rsidR="009D1E79" w:rsidRPr="00B25C9B" w:rsidTr="004B722D">
        <w:tc>
          <w:tcPr>
            <w:tcW w:w="2411" w:type="dxa"/>
          </w:tcPr>
          <w:p w:rsidR="009D1E79" w:rsidRPr="009C0AC1" w:rsidRDefault="009D1E79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ა) </w:t>
            </w:r>
            <w:r w:rsidRPr="009C0AC1">
              <w:rPr>
                <w:rFonts w:ascii="Sylfaen" w:hAnsi="Sylfaen"/>
                <w:sz w:val="18"/>
                <w:szCs w:val="18"/>
                <w:lang w:val="ka-GE"/>
              </w:rPr>
              <w:t>მომეტებული ტექნიკური საფრთხის შემცველი ობიექტების პროცენტული მაჩვენებელი, რომლებიც შეტანილია უწყებრივ რეესტრში</w:t>
            </w:r>
          </w:p>
        </w:tc>
        <w:tc>
          <w:tcPr>
            <w:tcW w:w="1843" w:type="dxa"/>
          </w:tcPr>
          <w:p w:rsidR="009D1E79" w:rsidRDefault="009D1E79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9D1E79" w:rsidRDefault="009D1E79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D1E79" w:rsidRPr="00B25C9B" w:rsidRDefault="009D1E79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9D1E79" w:rsidRDefault="009D1E79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</w:tcPr>
          <w:p w:rsidR="009D1E79" w:rsidRDefault="009D1E79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ტექნიკური ზედამხედველობის სამსახური</w:t>
            </w:r>
          </w:p>
        </w:tc>
        <w:tc>
          <w:tcPr>
            <w:tcW w:w="1843" w:type="dxa"/>
          </w:tcPr>
          <w:p w:rsidR="009D1E79" w:rsidRDefault="009D1E79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ტექნიკური ზედამხედველობის სამსახურის რეესტრი</w:t>
            </w:r>
          </w:p>
        </w:tc>
        <w:tc>
          <w:tcPr>
            <w:tcW w:w="1843" w:type="dxa"/>
          </w:tcPr>
          <w:p w:rsidR="009D1E79" w:rsidRDefault="009D1E79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ტექნიკური ზედამხედველობის სამსახურის უფროსი</w:t>
            </w:r>
          </w:p>
        </w:tc>
        <w:tc>
          <w:tcPr>
            <w:tcW w:w="1843" w:type="dxa"/>
          </w:tcPr>
          <w:p w:rsidR="009D1E79" w:rsidRPr="00B25C9B" w:rsidRDefault="009D1E79" w:rsidP="000A403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9D1E79" w:rsidRDefault="009D1E79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ტექნიკური ზედამხედველო-ბის სამსახურის უფროსი</w:t>
            </w:r>
          </w:p>
        </w:tc>
      </w:tr>
      <w:tr w:rsidR="009D1E79" w:rsidRPr="00B25C9B" w:rsidTr="00900545">
        <w:tc>
          <w:tcPr>
            <w:tcW w:w="15121" w:type="dxa"/>
            <w:gridSpan w:val="8"/>
          </w:tcPr>
          <w:p w:rsidR="009D1E79" w:rsidRPr="00691DE3" w:rsidRDefault="009D1E79" w:rsidP="000A403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91DE3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5.2: ბუნებრივი რესურსებით სარგებლობაზე ლიცენზიების გაცემა  ელექტრონულად</w:t>
            </w:r>
          </w:p>
        </w:tc>
      </w:tr>
      <w:tr w:rsidR="00906279" w:rsidRPr="00B25C9B" w:rsidTr="004B722D">
        <w:tc>
          <w:tcPr>
            <w:tcW w:w="2411" w:type="dxa"/>
          </w:tcPr>
          <w:p w:rsidR="00906279" w:rsidRPr="00691DE3" w:rsidRDefault="00906279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ა) </w:t>
            </w:r>
            <w:r w:rsidRPr="00691DE3">
              <w:rPr>
                <w:rFonts w:ascii="Sylfaen" w:hAnsi="Sylfaen"/>
                <w:sz w:val="18"/>
                <w:szCs w:val="18"/>
                <w:lang w:val="ka-GE"/>
              </w:rPr>
              <w:t>კანონმდებლობაში შეტანილი ცვლილებების შემდეგ ელექტრონულად გაცემული ლიცენზიების პროცენტული მაჩვენებელი</w:t>
            </w:r>
          </w:p>
        </w:tc>
        <w:tc>
          <w:tcPr>
            <w:tcW w:w="1843" w:type="dxa"/>
          </w:tcPr>
          <w:p w:rsidR="00906279" w:rsidRDefault="00906279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906279" w:rsidRDefault="00906279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06279" w:rsidRPr="00B25C9B" w:rsidRDefault="00906279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906279" w:rsidRDefault="00906279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</w:tcPr>
          <w:p w:rsidR="00906279" w:rsidRDefault="00906279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ლიცენზირებისა და სერტიფიცირების დეპარტამენტი</w:t>
            </w:r>
          </w:p>
        </w:tc>
        <w:tc>
          <w:tcPr>
            <w:tcW w:w="1843" w:type="dxa"/>
          </w:tcPr>
          <w:p w:rsidR="00906279" w:rsidRDefault="00906279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ლიცენზირებისა და სერტიფიცირების დეპარტამენტის ელექტრონულ მონაცემთა ბაზა</w:t>
            </w:r>
          </w:p>
          <w:p w:rsidR="00906279" w:rsidRDefault="00906279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906279" w:rsidRDefault="00906279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ელექტრონული პროგრამა </w:t>
            </w:r>
          </w:p>
        </w:tc>
        <w:tc>
          <w:tcPr>
            <w:tcW w:w="1843" w:type="dxa"/>
          </w:tcPr>
          <w:p w:rsidR="00906279" w:rsidRDefault="00906279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ლიცენზირების განყოფილება</w:t>
            </w:r>
          </w:p>
        </w:tc>
        <w:tc>
          <w:tcPr>
            <w:tcW w:w="1843" w:type="dxa"/>
          </w:tcPr>
          <w:p w:rsidR="00906279" w:rsidRPr="00B25C9B" w:rsidRDefault="00906279" w:rsidP="000A403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906279" w:rsidRDefault="00906279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ლიცენზირებისა და სერტიფიცირების დეპარტამენტის უფროსი</w:t>
            </w:r>
          </w:p>
        </w:tc>
      </w:tr>
      <w:tr w:rsidR="00906279" w:rsidRPr="00B25C9B" w:rsidTr="00310514">
        <w:tc>
          <w:tcPr>
            <w:tcW w:w="15121" w:type="dxa"/>
            <w:gridSpan w:val="8"/>
          </w:tcPr>
          <w:p w:rsidR="00906279" w:rsidRPr="004349C6" w:rsidRDefault="00906279" w:rsidP="000A403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349C6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5.3: საქონლის წარმოშობის პრეფერენციული და არაპრეფერენციული  სერტიფიკატების გაცემა</w:t>
            </w:r>
          </w:p>
        </w:tc>
      </w:tr>
      <w:tr w:rsidR="00B0132E" w:rsidRPr="00B25C9B" w:rsidTr="004B722D">
        <w:tc>
          <w:tcPr>
            <w:tcW w:w="2411" w:type="dxa"/>
          </w:tcPr>
          <w:p w:rsidR="00B0132E" w:rsidRPr="004349C6" w:rsidRDefault="00B0132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ა) </w:t>
            </w:r>
            <w:r w:rsidRPr="004349C6">
              <w:rPr>
                <w:rFonts w:ascii="Sylfaen" w:hAnsi="Sylfaen"/>
                <w:sz w:val="18"/>
                <w:szCs w:val="18"/>
                <w:lang w:val="ka-GE"/>
              </w:rPr>
              <w:t xml:space="preserve">წლის განმავლობაში გაცემული პრეფერენციული და არაპრეფერენციული </w:t>
            </w:r>
            <w:r w:rsidRPr="004349C6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სერტიფიკატების რაოდენობა</w:t>
            </w:r>
          </w:p>
        </w:tc>
        <w:tc>
          <w:tcPr>
            <w:tcW w:w="1843" w:type="dxa"/>
          </w:tcPr>
          <w:p w:rsidR="00B0132E" w:rsidRDefault="00B0132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წელიწადში ორჯერ</w:t>
            </w:r>
          </w:p>
          <w:p w:rsidR="00B0132E" w:rsidRDefault="00B0132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B0132E" w:rsidRPr="00B25C9B" w:rsidRDefault="00B0132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2012, 2013 და 2014 წლის ივნისი,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დეკემბერი</w:t>
            </w:r>
          </w:p>
        </w:tc>
        <w:tc>
          <w:tcPr>
            <w:tcW w:w="1842" w:type="dxa"/>
          </w:tcPr>
          <w:p w:rsidR="00B0132E" w:rsidRDefault="00B0132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</w:tcPr>
          <w:p w:rsidR="00B0132E" w:rsidRDefault="00B0132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ლიცენზირებისა და სერტიფიცირების დეპარტამენტი</w:t>
            </w:r>
          </w:p>
        </w:tc>
        <w:tc>
          <w:tcPr>
            <w:tcW w:w="1843" w:type="dxa"/>
          </w:tcPr>
          <w:p w:rsidR="00B0132E" w:rsidRDefault="00B0132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ლიცენზირებისა და სერტიფიცირების დეპარტამენტის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ელექტრონულ მონაცემთა ბაზა</w:t>
            </w:r>
          </w:p>
          <w:p w:rsidR="00B0132E" w:rsidRDefault="00B0132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B0132E" w:rsidRDefault="00B0132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ელექტრონული პროგრამა </w:t>
            </w:r>
          </w:p>
        </w:tc>
        <w:tc>
          <w:tcPr>
            <w:tcW w:w="1843" w:type="dxa"/>
          </w:tcPr>
          <w:p w:rsidR="00B0132E" w:rsidRDefault="00B0132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სერტიფიცირების განყოფილება</w:t>
            </w:r>
          </w:p>
        </w:tc>
        <w:tc>
          <w:tcPr>
            <w:tcW w:w="1843" w:type="dxa"/>
          </w:tcPr>
          <w:p w:rsidR="00B0132E" w:rsidRPr="00B25C9B" w:rsidRDefault="00B0132E" w:rsidP="000A403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B0132E" w:rsidRDefault="00B0132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ლიცენზირებისა და სერტიფიცირების დეპარტამენტის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უფროსი</w:t>
            </w:r>
          </w:p>
        </w:tc>
      </w:tr>
      <w:tr w:rsidR="00B0132E" w:rsidRPr="00B25C9B" w:rsidTr="000957D4">
        <w:tc>
          <w:tcPr>
            <w:tcW w:w="15121" w:type="dxa"/>
            <w:gridSpan w:val="8"/>
          </w:tcPr>
          <w:p w:rsidR="00B0132E" w:rsidRPr="004349C6" w:rsidRDefault="00B0132E" w:rsidP="000A403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349C6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შედეგი 5.4: ადამიანური რესურსების მართვის დახვეწილი სისტემა</w:t>
            </w:r>
          </w:p>
        </w:tc>
      </w:tr>
      <w:tr w:rsidR="00B0132E" w:rsidRPr="00B25C9B" w:rsidTr="004B722D">
        <w:tc>
          <w:tcPr>
            <w:tcW w:w="2411" w:type="dxa"/>
          </w:tcPr>
          <w:p w:rsidR="00B0132E" w:rsidRPr="0075644E" w:rsidRDefault="00B0132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75644E">
              <w:rPr>
                <w:rFonts w:ascii="Sylfaen" w:hAnsi="Sylfaen"/>
                <w:sz w:val="18"/>
                <w:szCs w:val="18"/>
                <w:lang w:val="ka-GE"/>
              </w:rPr>
              <w:t>ა) სამინისტროს საშტატო განრიგით გათვალისწინებული თანამდებობების პროცენტული მაჩვენებელი, რომელთათვისაც შედგენილია სამუშაოს აღწერილობები</w:t>
            </w:r>
          </w:p>
        </w:tc>
        <w:tc>
          <w:tcPr>
            <w:tcW w:w="1843" w:type="dxa"/>
          </w:tcPr>
          <w:p w:rsidR="00B0132E" w:rsidRPr="009D1E79" w:rsidRDefault="00B0132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D1E79">
              <w:rPr>
                <w:rFonts w:ascii="Sylfaen" w:hAnsi="Sylfaen"/>
                <w:sz w:val="18"/>
                <w:szCs w:val="18"/>
                <w:lang w:val="ka-GE"/>
              </w:rPr>
              <w:t>2012 წლის დეკემბერი</w:t>
            </w:r>
          </w:p>
        </w:tc>
        <w:tc>
          <w:tcPr>
            <w:tcW w:w="1842" w:type="dxa"/>
          </w:tcPr>
          <w:p w:rsidR="00B0132E" w:rsidRDefault="00B0132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</w:tcPr>
          <w:p w:rsidR="00B0132E" w:rsidRDefault="00B0132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ადმინისტრაციული დეპარტამენტი</w:t>
            </w:r>
          </w:p>
        </w:tc>
        <w:tc>
          <w:tcPr>
            <w:tcW w:w="1843" w:type="dxa"/>
          </w:tcPr>
          <w:p w:rsidR="00B0132E" w:rsidRPr="009E525A" w:rsidRDefault="009E525A" w:rsidP="00130F7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სამუშაოს აღწერილობები/ტანამდებობრივი ინსტრ</w:t>
            </w:r>
            <w:r w:rsidR="00130F79">
              <w:rPr>
                <w:rFonts w:ascii="Sylfaen" w:hAnsi="Sylfaen"/>
                <w:sz w:val="18"/>
                <w:szCs w:val="18"/>
                <w:lang w:val="ka-GE"/>
              </w:rPr>
              <w:t>უ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ქციები</w:t>
            </w:r>
          </w:p>
        </w:tc>
        <w:tc>
          <w:tcPr>
            <w:tcW w:w="1843" w:type="dxa"/>
          </w:tcPr>
          <w:p w:rsidR="00B0132E" w:rsidRDefault="00B0132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ადმინისტრაციული დეპარტამენტის უფროსი</w:t>
            </w:r>
          </w:p>
        </w:tc>
        <w:tc>
          <w:tcPr>
            <w:tcW w:w="1843" w:type="dxa"/>
          </w:tcPr>
          <w:p w:rsidR="00B0132E" w:rsidRDefault="009E525A" w:rsidP="009E525A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წლის ანგარიში</w:t>
            </w:r>
          </w:p>
        </w:tc>
        <w:tc>
          <w:tcPr>
            <w:tcW w:w="1795" w:type="dxa"/>
          </w:tcPr>
          <w:p w:rsidR="00B0132E" w:rsidRDefault="00B0132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ადმინისტრაციული დეპარტამენტის უფროსი</w:t>
            </w:r>
          </w:p>
        </w:tc>
      </w:tr>
      <w:tr w:rsidR="00B0132E" w:rsidRPr="00B25C9B" w:rsidTr="003543A1">
        <w:tc>
          <w:tcPr>
            <w:tcW w:w="15121" w:type="dxa"/>
            <w:gridSpan w:val="8"/>
          </w:tcPr>
          <w:p w:rsidR="00B0132E" w:rsidRPr="009D1E79" w:rsidRDefault="00B0132E" w:rsidP="000A4037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D1E79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  5.5: საქმისწარმოების ელექტრონული სისტემის დანერგვა და არქივის ელექტრონიზაცია</w:t>
            </w:r>
          </w:p>
        </w:tc>
      </w:tr>
      <w:tr w:rsidR="00B0132E" w:rsidRPr="00B25C9B" w:rsidTr="004B722D">
        <w:tc>
          <w:tcPr>
            <w:tcW w:w="2411" w:type="dxa"/>
          </w:tcPr>
          <w:p w:rsidR="00B0132E" w:rsidRPr="009D1E79" w:rsidRDefault="00B0132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D1E79">
              <w:rPr>
                <w:rFonts w:ascii="Sylfaen" w:hAnsi="Sylfaen"/>
                <w:sz w:val="18"/>
                <w:szCs w:val="18"/>
                <w:lang w:val="ka-GE"/>
              </w:rPr>
              <w:t>ფინანსთა და ეკონომიკის სამინისტროში დოკუმენტბრუნვა ხორციელდება საქმისწარმოების განახლებული ელექტრონული პროგრამის მეშვეობით</w:t>
            </w:r>
          </w:p>
        </w:tc>
        <w:tc>
          <w:tcPr>
            <w:tcW w:w="1843" w:type="dxa"/>
          </w:tcPr>
          <w:p w:rsidR="00B0132E" w:rsidRPr="009D1E79" w:rsidRDefault="00B0132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D1E79">
              <w:rPr>
                <w:rFonts w:ascii="Sylfaen" w:hAnsi="Sylfaen"/>
                <w:sz w:val="18"/>
                <w:szCs w:val="18"/>
                <w:lang w:val="ka-GE"/>
              </w:rPr>
              <w:t>2012 წლის დეკემბერი</w:t>
            </w:r>
          </w:p>
        </w:tc>
        <w:tc>
          <w:tcPr>
            <w:tcW w:w="1842" w:type="dxa"/>
          </w:tcPr>
          <w:p w:rsidR="00B0132E" w:rsidRDefault="00B0132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</w:tcPr>
          <w:p w:rsidR="00B0132E" w:rsidRDefault="00B0132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ადმინისტრაციული დეპარტამენტი</w:t>
            </w:r>
          </w:p>
        </w:tc>
        <w:tc>
          <w:tcPr>
            <w:tcW w:w="1843" w:type="dxa"/>
          </w:tcPr>
          <w:p w:rsidR="00B0132E" w:rsidRPr="0071391E" w:rsidRDefault="0071391E" w:rsidP="00D5443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საქმისწარმოების ელექტრონული პროგრამა </w:t>
            </w:r>
          </w:p>
        </w:tc>
        <w:tc>
          <w:tcPr>
            <w:tcW w:w="1843" w:type="dxa"/>
          </w:tcPr>
          <w:p w:rsidR="00B0132E" w:rsidRDefault="00B0132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ადმინისტრაციული დეპარტამენტის უფროსი</w:t>
            </w:r>
          </w:p>
        </w:tc>
        <w:tc>
          <w:tcPr>
            <w:tcW w:w="1843" w:type="dxa"/>
          </w:tcPr>
          <w:p w:rsidR="00B0132E" w:rsidRDefault="0071391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წლის ანგარიში</w:t>
            </w:r>
          </w:p>
        </w:tc>
        <w:tc>
          <w:tcPr>
            <w:tcW w:w="1795" w:type="dxa"/>
          </w:tcPr>
          <w:p w:rsidR="00B0132E" w:rsidRDefault="00B0132E" w:rsidP="000A403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ადმინისტრაციული დეპარტამენტის უფროსი</w:t>
            </w:r>
          </w:p>
        </w:tc>
      </w:tr>
    </w:tbl>
    <w:p w:rsidR="007837A7" w:rsidRDefault="007837A7" w:rsidP="00D37285">
      <w:pPr>
        <w:rPr>
          <w:b/>
          <w:sz w:val="28"/>
          <w:szCs w:val="28"/>
        </w:rPr>
      </w:pPr>
      <w:bookmarkStart w:id="2" w:name="_GoBack"/>
      <w:bookmarkEnd w:id="2"/>
    </w:p>
    <w:sectPr w:rsidR="007837A7" w:rsidSect="009D013F">
      <w:footerReference w:type="default" r:id="rId8"/>
      <w:pgSz w:w="15840" w:h="12240" w:orient="landscape"/>
      <w:pgMar w:top="1134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3AA" w:rsidRDefault="00A023AA" w:rsidP="009D013F">
      <w:pPr>
        <w:spacing w:after="0" w:line="240" w:lineRule="auto"/>
      </w:pPr>
      <w:r>
        <w:separator/>
      </w:r>
    </w:p>
  </w:endnote>
  <w:endnote w:type="continuationSeparator" w:id="0">
    <w:p w:rsidR="00A023AA" w:rsidRDefault="00A023AA" w:rsidP="009D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0974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13F" w:rsidRDefault="009D01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F4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D013F" w:rsidRDefault="009D01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3AA" w:rsidRDefault="00A023AA" w:rsidP="009D013F">
      <w:pPr>
        <w:spacing w:after="0" w:line="240" w:lineRule="auto"/>
      </w:pPr>
      <w:r>
        <w:separator/>
      </w:r>
    </w:p>
  </w:footnote>
  <w:footnote w:type="continuationSeparator" w:id="0">
    <w:p w:rsidR="00A023AA" w:rsidRDefault="00A023AA" w:rsidP="009D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81965"/>
    <w:multiLevelType w:val="hybridMultilevel"/>
    <w:tmpl w:val="B7303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82"/>
    <w:rsid w:val="000130D1"/>
    <w:rsid w:val="00047295"/>
    <w:rsid w:val="00047B8F"/>
    <w:rsid w:val="000507FE"/>
    <w:rsid w:val="00050C35"/>
    <w:rsid w:val="00052744"/>
    <w:rsid w:val="00065BBE"/>
    <w:rsid w:val="000967E6"/>
    <w:rsid w:val="000A021D"/>
    <w:rsid w:val="000B2B3D"/>
    <w:rsid w:val="000B6DB6"/>
    <w:rsid w:val="000F6785"/>
    <w:rsid w:val="000F741A"/>
    <w:rsid w:val="000F7C00"/>
    <w:rsid w:val="00100A82"/>
    <w:rsid w:val="00103A28"/>
    <w:rsid w:val="00116D22"/>
    <w:rsid w:val="00121285"/>
    <w:rsid w:val="00130F79"/>
    <w:rsid w:val="00132D8F"/>
    <w:rsid w:val="00135B6C"/>
    <w:rsid w:val="00150282"/>
    <w:rsid w:val="0016236C"/>
    <w:rsid w:val="00185CA8"/>
    <w:rsid w:val="0018786E"/>
    <w:rsid w:val="00192F4F"/>
    <w:rsid w:val="001B77DE"/>
    <w:rsid w:val="001C6019"/>
    <w:rsid w:val="001C7065"/>
    <w:rsid w:val="001D1F82"/>
    <w:rsid w:val="001D4800"/>
    <w:rsid w:val="001E411B"/>
    <w:rsid w:val="001E7482"/>
    <w:rsid w:val="00231FEA"/>
    <w:rsid w:val="002427B5"/>
    <w:rsid w:val="002830BE"/>
    <w:rsid w:val="002939F4"/>
    <w:rsid w:val="002C29F8"/>
    <w:rsid w:val="002D0AE4"/>
    <w:rsid w:val="002D2584"/>
    <w:rsid w:val="002F1D51"/>
    <w:rsid w:val="00305C1C"/>
    <w:rsid w:val="0031133A"/>
    <w:rsid w:val="00345CF7"/>
    <w:rsid w:val="00347B97"/>
    <w:rsid w:val="003767E5"/>
    <w:rsid w:val="00381301"/>
    <w:rsid w:val="00382454"/>
    <w:rsid w:val="00387587"/>
    <w:rsid w:val="003968D2"/>
    <w:rsid w:val="003A12AA"/>
    <w:rsid w:val="003A6AC1"/>
    <w:rsid w:val="003A7AF4"/>
    <w:rsid w:val="003B142A"/>
    <w:rsid w:val="003C630C"/>
    <w:rsid w:val="003E56D7"/>
    <w:rsid w:val="003E695D"/>
    <w:rsid w:val="0040657F"/>
    <w:rsid w:val="00410038"/>
    <w:rsid w:val="00413CB6"/>
    <w:rsid w:val="00415FCE"/>
    <w:rsid w:val="004349C6"/>
    <w:rsid w:val="004541CF"/>
    <w:rsid w:val="004603A4"/>
    <w:rsid w:val="0048075D"/>
    <w:rsid w:val="00491ED4"/>
    <w:rsid w:val="004B722D"/>
    <w:rsid w:val="004C29FC"/>
    <w:rsid w:val="004C46FB"/>
    <w:rsid w:val="004C5E7B"/>
    <w:rsid w:val="00501741"/>
    <w:rsid w:val="005104E0"/>
    <w:rsid w:val="005456A8"/>
    <w:rsid w:val="00552273"/>
    <w:rsid w:val="005671B6"/>
    <w:rsid w:val="0057527E"/>
    <w:rsid w:val="005975EE"/>
    <w:rsid w:val="005A1B44"/>
    <w:rsid w:val="005B61BC"/>
    <w:rsid w:val="005B7D0B"/>
    <w:rsid w:val="005C0B51"/>
    <w:rsid w:val="005C195C"/>
    <w:rsid w:val="005C70D6"/>
    <w:rsid w:val="00602ADF"/>
    <w:rsid w:val="00603B59"/>
    <w:rsid w:val="0060774C"/>
    <w:rsid w:val="00653764"/>
    <w:rsid w:val="00667AC9"/>
    <w:rsid w:val="00671F63"/>
    <w:rsid w:val="006732A9"/>
    <w:rsid w:val="00680142"/>
    <w:rsid w:val="00691DE3"/>
    <w:rsid w:val="006929EA"/>
    <w:rsid w:val="0069312E"/>
    <w:rsid w:val="006A65A0"/>
    <w:rsid w:val="006B0DDC"/>
    <w:rsid w:val="006C25BC"/>
    <w:rsid w:val="006C7AD1"/>
    <w:rsid w:val="006D7471"/>
    <w:rsid w:val="006F19D2"/>
    <w:rsid w:val="006F2DC6"/>
    <w:rsid w:val="006F4125"/>
    <w:rsid w:val="00702FCA"/>
    <w:rsid w:val="00707F15"/>
    <w:rsid w:val="0071391E"/>
    <w:rsid w:val="007139CD"/>
    <w:rsid w:val="00714F8D"/>
    <w:rsid w:val="00716F72"/>
    <w:rsid w:val="00741D0A"/>
    <w:rsid w:val="00750283"/>
    <w:rsid w:val="0075644E"/>
    <w:rsid w:val="0076085B"/>
    <w:rsid w:val="0076209E"/>
    <w:rsid w:val="00777DA8"/>
    <w:rsid w:val="007837A7"/>
    <w:rsid w:val="0078428F"/>
    <w:rsid w:val="007929B9"/>
    <w:rsid w:val="007937D2"/>
    <w:rsid w:val="007B73F6"/>
    <w:rsid w:val="007C5B9A"/>
    <w:rsid w:val="007F414E"/>
    <w:rsid w:val="007F5047"/>
    <w:rsid w:val="00802036"/>
    <w:rsid w:val="00812EC2"/>
    <w:rsid w:val="008172DC"/>
    <w:rsid w:val="008315DF"/>
    <w:rsid w:val="0083274A"/>
    <w:rsid w:val="00865A11"/>
    <w:rsid w:val="00882D44"/>
    <w:rsid w:val="008872B7"/>
    <w:rsid w:val="008A47B3"/>
    <w:rsid w:val="008B2E28"/>
    <w:rsid w:val="008B757C"/>
    <w:rsid w:val="008C00D7"/>
    <w:rsid w:val="008C0710"/>
    <w:rsid w:val="008C2E4F"/>
    <w:rsid w:val="008C2F5E"/>
    <w:rsid w:val="008D4532"/>
    <w:rsid w:val="008F42B7"/>
    <w:rsid w:val="00906279"/>
    <w:rsid w:val="00906744"/>
    <w:rsid w:val="00917FF7"/>
    <w:rsid w:val="00927EB3"/>
    <w:rsid w:val="00931378"/>
    <w:rsid w:val="00935CDC"/>
    <w:rsid w:val="00944FD9"/>
    <w:rsid w:val="00946D91"/>
    <w:rsid w:val="00950E49"/>
    <w:rsid w:val="009510D3"/>
    <w:rsid w:val="0096095B"/>
    <w:rsid w:val="00967D61"/>
    <w:rsid w:val="00970928"/>
    <w:rsid w:val="00976E4E"/>
    <w:rsid w:val="00977134"/>
    <w:rsid w:val="009A7D76"/>
    <w:rsid w:val="009B0691"/>
    <w:rsid w:val="009B154F"/>
    <w:rsid w:val="009B3D41"/>
    <w:rsid w:val="009B5B1E"/>
    <w:rsid w:val="009C0AC1"/>
    <w:rsid w:val="009D013F"/>
    <w:rsid w:val="009D1E79"/>
    <w:rsid w:val="009D288B"/>
    <w:rsid w:val="009D564A"/>
    <w:rsid w:val="009D6899"/>
    <w:rsid w:val="009D7840"/>
    <w:rsid w:val="009E525A"/>
    <w:rsid w:val="009F221A"/>
    <w:rsid w:val="00A023AA"/>
    <w:rsid w:val="00A069A3"/>
    <w:rsid w:val="00A07DB7"/>
    <w:rsid w:val="00A07F57"/>
    <w:rsid w:val="00A20A66"/>
    <w:rsid w:val="00A22911"/>
    <w:rsid w:val="00A25750"/>
    <w:rsid w:val="00A312D4"/>
    <w:rsid w:val="00A37B43"/>
    <w:rsid w:val="00A52FDB"/>
    <w:rsid w:val="00A53B6D"/>
    <w:rsid w:val="00A645A8"/>
    <w:rsid w:val="00A71036"/>
    <w:rsid w:val="00A83F76"/>
    <w:rsid w:val="00A841E2"/>
    <w:rsid w:val="00AA089E"/>
    <w:rsid w:val="00AA27C5"/>
    <w:rsid w:val="00AA293D"/>
    <w:rsid w:val="00AC349E"/>
    <w:rsid w:val="00AC537C"/>
    <w:rsid w:val="00AD50C2"/>
    <w:rsid w:val="00AE234A"/>
    <w:rsid w:val="00B0132E"/>
    <w:rsid w:val="00B055B2"/>
    <w:rsid w:val="00B100EB"/>
    <w:rsid w:val="00B25A47"/>
    <w:rsid w:val="00B25C9B"/>
    <w:rsid w:val="00B324C5"/>
    <w:rsid w:val="00B35514"/>
    <w:rsid w:val="00B5314A"/>
    <w:rsid w:val="00B62EA1"/>
    <w:rsid w:val="00B704EF"/>
    <w:rsid w:val="00B71953"/>
    <w:rsid w:val="00B87DA8"/>
    <w:rsid w:val="00B90FD1"/>
    <w:rsid w:val="00BA42E6"/>
    <w:rsid w:val="00BA7088"/>
    <w:rsid w:val="00BB2090"/>
    <w:rsid w:val="00BD640D"/>
    <w:rsid w:val="00BE608E"/>
    <w:rsid w:val="00C26690"/>
    <w:rsid w:val="00C33505"/>
    <w:rsid w:val="00C370D6"/>
    <w:rsid w:val="00C37776"/>
    <w:rsid w:val="00C415EE"/>
    <w:rsid w:val="00C442CE"/>
    <w:rsid w:val="00C52D7D"/>
    <w:rsid w:val="00C56D0F"/>
    <w:rsid w:val="00C717EF"/>
    <w:rsid w:val="00C82FAF"/>
    <w:rsid w:val="00C90CB3"/>
    <w:rsid w:val="00C9170D"/>
    <w:rsid w:val="00CA21DA"/>
    <w:rsid w:val="00CC5E8B"/>
    <w:rsid w:val="00CD02B9"/>
    <w:rsid w:val="00CE0B4E"/>
    <w:rsid w:val="00CE18D9"/>
    <w:rsid w:val="00CE7A9D"/>
    <w:rsid w:val="00CF2A66"/>
    <w:rsid w:val="00CF7B1E"/>
    <w:rsid w:val="00D02FFE"/>
    <w:rsid w:val="00D03172"/>
    <w:rsid w:val="00D10428"/>
    <w:rsid w:val="00D125CE"/>
    <w:rsid w:val="00D37285"/>
    <w:rsid w:val="00D571E5"/>
    <w:rsid w:val="00D70A13"/>
    <w:rsid w:val="00D72CCC"/>
    <w:rsid w:val="00D80451"/>
    <w:rsid w:val="00D979FB"/>
    <w:rsid w:val="00DC0C14"/>
    <w:rsid w:val="00DC1090"/>
    <w:rsid w:val="00DC20AD"/>
    <w:rsid w:val="00DF19DA"/>
    <w:rsid w:val="00E12CAF"/>
    <w:rsid w:val="00E16D6A"/>
    <w:rsid w:val="00E27AAA"/>
    <w:rsid w:val="00E33393"/>
    <w:rsid w:val="00E447F2"/>
    <w:rsid w:val="00E70218"/>
    <w:rsid w:val="00E72B7C"/>
    <w:rsid w:val="00E73614"/>
    <w:rsid w:val="00E87518"/>
    <w:rsid w:val="00E90C07"/>
    <w:rsid w:val="00E92506"/>
    <w:rsid w:val="00EA0635"/>
    <w:rsid w:val="00ED214C"/>
    <w:rsid w:val="00EF7FCF"/>
    <w:rsid w:val="00F0237B"/>
    <w:rsid w:val="00F13447"/>
    <w:rsid w:val="00F43D29"/>
    <w:rsid w:val="00F47C4D"/>
    <w:rsid w:val="00F63868"/>
    <w:rsid w:val="00F729A9"/>
    <w:rsid w:val="00F844FB"/>
    <w:rsid w:val="00F8539F"/>
    <w:rsid w:val="00F86B34"/>
    <w:rsid w:val="00F914C4"/>
    <w:rsid w:val="00F91AC1"/>
    <w:rsid w:val="00F928DE"/>
    <w:rsid w:val="00FA03DA"/>
    <w:rsid w:val="00FA320A"/>
    <w:rsid w:val="00FC53C2"/>
    <w:rsid w:val="00FC6753"/>
    <w:rsid w:val="00FF4B35"/>
    <w:rsid w:val="00FF630B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2F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1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13F"/>
  </w:style>
  <w:style w:type="paragraph" w:styleId="Footer">
    <w:name w:val="footer"/>
    <w:basedOn w:val="Normal"/>
    <w:link w:val="FooterChar"/>
    <w:uiPriority w:val="99"/>
    <w:unhideWhenUsed/>
    <w:rsid w:val="009D01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13F"/>
  </w:style>
  <w:style w:type="character" w:styleId="Emphasis">
    <w:name w:val="Emphasis"/>
    <w:basedOn w:val="DefaultParagraphFont"/>
    <w:uiPriority w:val="20"/>
    <w:qFormat/>
    <w:rsid w:val="003A7A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2F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1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13F"/>
  </w:style>
  <w:style w:type="paragraph" w:styleId="Footer">
    <w:name w:val="footer"/>
    <w:basedOn w:val="Normal"/>
    <w:link w:val="FooterChar"/>
    <w:uiPriority w:val="99"/>
    <w:unhideWhenUsed/>
    <w:rsid w:val="009D01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13F"/>
  </w:style>
  <w:style w:type="character" w:styleId="Emphasis">
    <w:name w:val="Emphasis"/>
    <w:basedOn w:val="DefaultParagraphFont"/>
    <w:uiPriority w:val="20"/>
    <w:qFormat/>
    <w:rsid w:val="003A7A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pvondal</dc:creator>
  <cp:lastModifiedBy>Vano Tavadze</cp:lastModifiedBy>
  <cp:revision>74</cp:revision>
  <dcterms:created xsi:type="dcterms:W3CDTF">2012-07-08T21:57:00Z</dcterms:created>
  <dcterms:modified xsi:type="dcterms:W3CDTF">2012-08-17T00:36:00Z</dcterms:modified>
</cp:coreProperties>
</file>